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5944" w:rsidR="00BC0734" w:rsidP="00E85944" w:rsidRDefault="002B43DE" w14:paraId="1A5B586D" w14:textId="2CBC0406">
      <w:pPr>
        <w:pStyle w:val="Title"/>
      </w:pPr>
      <w:bookmarkStart w:name="_Toc41381239" w:id="0"/>
      <w:r>
        <w:t>Home Ownership Services Policy</w:t>
      </w:r>
    </w:p>
    <w:p w:rsidR="00BC0734" w:rsidP="005D38DB" w:rsidRDefault="00BC0734" w14:paraId="3D5C0F63" w14:textId="77777777">
      <w:pPr>
        <w:rPr>
          <w:lang w:val="en-US"/>
        </w:rPr>
      </w:pPr>
    </w:p>
    <w:tbl>
      <w:tblPr>
        <w:tblStyle w:val="TableGrid"/>
        <w:tblW w:w="0" w:type="auto"/>
        <w:tblLook w:val="04A0" w:firstRow="1" w:lastRow="0" w:firstColumn="1" w:lastColumn="0" w:noHBand="0" w:noVBand="1"/>
      </w:tblPr>
      <w:tblGrid>
        <w:gridCol w:w="2547"/>
        <w:gridCol w:w="7903"/>
      </w:tblGrid>
      <w:tr w:rsidRPr="002103E5" w:rsidR="002103E5" w:rsidTr="50194382" w14:paraId="2668EFB4" w14:textId="77777777">
        <w:trPr>
          <w:trHeight w:val="363"/>
        </w:trPr>
        <w:tc>
          <w:tcPr>
            <w:tcW w:w="2547" w:type="dxa"/>
            <w:shd w:val="clear" w:color="auto" w:fill="E7E6E6" w:themeFill="background2"/>
            <w:tcMar/>
          </w:tcPr>
          <w:p w:rsidRPr="0063782A" w:rsidR="005D38DB" w:rsidP="0063782A" w:rsidRDefault="005D38DB" w14:paraId="0FC70EE0" w14:textId="77777777">
            <w:pPr>
              <w:pStyle w:val="Heading4"/>
            </w:pPr>
            <w:r w:rsidRPr="0063782A">
              <w:t>Document owner</w:t>
            </w:r>
          </w:p>
        </w:tc>
        <w:tc>
          <w:tcPr>
            <w:tcW w:w="7903" w:type="dxa"/>
            <w:tcMar/>
          </w:tcPr>
          <w:p w:rsidRPr="002103E5" w:rsidR="005D38DB" w:rsidP="005D38DB" w:rsidRDefault="00B634B2" w14:paraId="62926CE8" w14:textId="232A9CDC">
            <w:pPr>
              <w:rPr>
                <w:color w:val="auto"/>
                <w:sz w:val="24"/>
                <w:lang w:val="en-US"/>
              </w:rPr>
            </w:pPr>
            <w:r>
              <w:rPr>
                <w:color w:val="auto"/>
                <w:sz w:val="24"/>
                <w:lang w:val="en-US"/>
              </w:rPr>
              <w:t>Michelle Brooks</w:t>
            </w:r>
          </w:p>
        </w:tc>
      </w:tr>
      <w:tr w:rsidRPr="002103E5" w:rsidR="002103E5" w:rsidTr="50194382" w14:paraId="7208F099" w14:textId="77777777">
        <w:trPr>
          <w:trHeight w:val="363"/>
        </w:trPr>
        <w:tc>
          <w:tcPr>
            <w:tcW w:w="2547" w:type="dxa"/>
            <w:shd w:val="clear" w:color="auto" w:fill="E7E6E6" w:themeFill="background2"/>
            <w:tcMar/>
          </w:tcPr>
          <w:p w:rsidRPr="0063782A" w:rsidR="005D38DB" w:rsidP="0063782A" w:rsidRDefault="005D38DB" w14:paraId="22C083B1" w14:textId="77777777">
            <w:pPr>
              <w:pStyle w:val="Heading4"/>
            </w:pPr>
            <w:r w:rsidRPr="0063782A">
              <w:t>Approved by</w:t>
            </w:r>
          </w:p>
        </w:tc>
        <w:tc>
          <w:tcPr>
            <w:tcW w:w="7903" w:type="dxa"/>
            <w:tcMar/>
          </w:tcPr>
          <w:p w:rsidRPr="00B634B2" w:rsidR="005D38DB" w:rsidP="00BC229C" w:rsidRDefault="00090D34" w14:paraId="4E88D2B9" w14:textId="52AC55A8">
            <w:pPr>
              <w:pStyle w:val="Heading2"/>
              <w:rPr>
                <w:b w:val="0"/>
                <w:bCs/>
                <w:lang w:val="en-US"/>
              </w:rPr>
            </w:pPr>
            <w:r>
              <w:rPr>
                <w:b w:val="0"/>
                <w:bCs/>
                <w:lang w:val="en-US"/>
              </w:rPr>
              <w:t xml:space="preserve">Executive </w:t>
            </w:r>
            <w:r w:rsidRPr="00B634B2" w:rsidR="00B634B2">
              <w:rPr>
                <w:b w:val="0"/>
                <w:bCs/>
                <w:lang w:val="en-US"/>
              </w:rPr>
              <w:t>Team</w:t>
            </w:r>
          </w:p>
        </w:tc>
      </w:tr>
      <w:tr w:rsidRPr="002103E5" w:rsidR="002103E5" w:rsidTr="50194382" w14:paraId="1ABF91A1" w14:textId="77777777">
        <w:trPr>
          <w:trHeight w:val="363"/>
        </w:trPr>
        <w:tc>
          <w:tcPr>
            <w:tcW w:w="2547" w:type="dxa"/>
            <w:shd w:val="clear" w:color="auto" w:fill="E7E6E6" w:themeFill="background2"/>
            <w:tcMar/>
          </w:tcPr>
          <w:p w:rsidRPr="0063782A" w:rsidR="005D38DB" w:rsidP="0063782A" w:rsidRDefault="002103E5" w14:paraId="5C032547" w14:textId="77777777">
            <w:pPr>
              <w:pStyle w:val="Heading4"/>
            </w:pPr>
            <w:r w:rsidRPr="0063782A">
              <w:t>Approved date</w:t>
            </w:r>
          </w:p>
        </w:tc>
        <w:tc>
          <w:tcPr>
            <w:tcW w:w="7903" w:type="dxa"/>
            <w:tcMar/>
          </w:tcPr>
          <w:p w:rsidRPr="002103E5" w:rsidR="005D38DB" w:rsidP="005D38DB" w:rsidRDefault="00090D34" w14:paraId="7FB9ECD5" w14:textId="5967D337">
            <w:pPr>
              <w:rPr>
                <w:color w:val="auto"/>
                <w:sz w:val="24"/>
                <w:lang w:val="en-US"/>
              </w:rPr>
            </w:pPr>
            <w:r>
              <w:rPr>
                <w:color w:val="auto"/>
                <w:sz w:val="24"/>
                <w:lang w:val="en-US"/>
              </w:rPr>
              <w:t xml:space="preserve">September </w:t>
            </w:r>
            <w:r w:rsidR="00B634B2">
              <w:rPr>
                <w:color w:val="auto"/>
                <w:sz w:val="24"/>
                <w:lang w:val="en-US"/>
              </w:rPr>
              <w:t>2025</w:t>
            </w:r>
          </w:p>
        </w:tc>
      </w:tr>
      <w:tr w:rsidRPr="002103E5" w:rsidR="00BC0734" w:rsidTr="50194382" w14:paraId="48DBF1E1" w14:textId="77777777">
        <w:trPr>
          <w:trHeight w:val="363"/>
        </w:trPr>
        <w:tc>
          <w:tcPr>
            <w:tcW w:w="2547" w:type="dxa"/>
            <w:shd w:val="clear" w:color="auto" w:fill="E7E6E6" w:themeFill="background2"/>
            <w:tcMar/>
          </w:tcPr>
          <w:p w:rsidRPr="0063782A" w:rsidR="002103E5" w:rsidP="0063782A" w:rsidRDefault="002103E5" w14:paraId="424296D8" w14:textId="77777777">
            <w:pPr>
              <w:pStyle w:val="Heading4"/>
            </w:pPr>
            <w:r w:rsidRPr="0063782A">
              <w:t>Review date</w:t>
            </w:r>
          </w:p>
        </w:tc>
        <w:tc>
          <w:tcPr>
            <w:tcW w:w="7903" w:type="dxa"/>
            <w:tcMar/>
          </w:tcPr>
          <w:p w:rsidRPr="002103E5" w:rsidR="002103E5" w:rsidP="50194382" w:rsidRDefault="00090D34" w14:paraId="0FA1AFA4" w14:textId="27D591F3">
            <w:pPr>
              <w:rPr>
                <w:color w:val="auto"/>
                <w:sz w:val="24"/>
                <w:szCs w:val="24"/>
                <w:lang w:val="en-US"/>
              </w:rPr>
            </w:pPr>
            <w:r w:rsidRPr="50194382" w:rsidR="00090D34">
              <w:rPr>
                <w:color w:val="auto"/>
                <w:sz w:val="24"/>
                <w:szCs w:val="24"/>
                <w:lang w:val="en-US"/>
              </w:rPr>
              <w:t>September</w:t>
            </w:r>
            <w:r w:rsidRPr="50194382" w:rsidR="2FAC29F2">
              <w:rPr>
                <w:color w:val="auto"/>
                <w:sz w:val="24"/>
                <w:szCs w:val="24"/>
                <w:lang w:val="en-US"/>
              </w:rPr>
              <w:t xml:space="preserve"> </w:t>
            </w:r>
            <w:r w:rsidRPr="50194382" w:rsidR="00B634B2">
              <w:rPr>
                <w:color w:val="auto"/>
                <w:sz w:val="24"/>
                <w:szCs w:val="24"/>
                <w:lang w:val="en-US"/>
              </w:rPr>
              <w:t>2027</w:t>
            </w:r>
          </w:p>
        </w:tc>
      </w:tr>
      <w:tr w:rsidRPr="002103E5" w:rsidR="002103E5" w:rsidTr="50194382" w14:paraId="7F290E5A" w14:textId="77777777">
        <w:trPr>
          <w:trHeight w:val="363"/>
        </w:trPr>
        <w:tc>
          <w:tcPr>
            <w:tcW w:w="2547" w:type="dxa"/>
            <w:shd w:val="clear" w:color="auto" w:fill="E7E6E6" w:themeFill="background2"/>
            <w:tcMar/>
          </w:tcPr>
          <w:p w:rsidRPr="0063782A" w:rsidR="002103E5" w:rsidP="0063782A" w:rsidRDefault="002103E5" w14:paraId="38DB33A2" w14:textId="77777777">
            <w:pPr>
              <w:pStyle w:val="Heading4"/>
            </w:pPr>
            <w:r w:rsidRPr="0063782A">
              <w:t>Version</w:t>
            </w:r>
          </w:p>
        </w:tc>
        <w:tc>
          <w:tcPr>
            <w:tcW w:w="7903" w:type="dxa"/>
            <w:tcMar/>
          </w:tcPr>
          <w:p w:rsidRPr="002103E5" w:rsidR="002103E5" w:rsidP="005D38DB" w:rsidRDefault="00B634B2" w14:paraId="4C58A119" w14:textId="51133F32">
            <w:pPr>
              <w:rPr>
                <w:color w:val="auto"/>
                <w:lang w:val="en-US"/>
              </w:rPr>
            </w:pPr>
            <w:r w:rsidRPr="76492AB2">
              <w:rPr>
                <w:color w:val="auto"/>
                <w:lang w:val="en-US"/>
              </w:rPr>
              <w:t>V</w:t>
            </w:r>
            <w:r w:rsidRPr="76492AB2" w:rsidR="00090D34">
              <w:rPr>
                <w:color w:val="auto"/>
                <w:lang w:val="en-US"/>
              </w:rPr>
              <w:t>2</w:t>
            </w:r>
          </w:p>
        </w:tc>
      </w:tr>
      <w:tr w:rsidRPr="002103E5" w:rsidR="002103E5" w:rsidTr="50194382" w14:paraId="3F86449A" w14:textId="77777777">
        <w:trPr>
          <w:trHeight w:val="363"/>
        </w:trPr>
        <w:tc>
          <w:tcPr>
            <w:tcW w:w="2547" w:type="dxa"/>
            <w:shd w:val="clear" w:color="auto" w:fill="E7E6E6" w:themeFill="background2"/>
            <w:tcMar/>
          </w:tcPr>
          <w:p w:rsidRPr="0063782A" w:rsidR="002103E5" w:rsidP="0063782A" w:rsidRDefault="002103E5" w14:paraId="65187D77" w14:textId="77777777">
            <w:pPr>
              <w:pStyle w:val="Heading4"/>
            </w:pPr>
            <w:r w:rsidRPr="0063782A">
              <w:t>Scope</w:t>
            </w:r>
          </w:p>
        </w:tc>
        <w:tc>
          <w:tcPr>
            <w:tcW w:w="7903" w:type="dxa"/>
            <w:tcMar/>
          </w:tcPr>
          <w:p w:rsidRPr="002103E5" w:rsidR="002103E5" w:rsidP="005D38DB" w:rsidRDefault="00B96503" w14:paraId="77923849" w14:textId="2C5CC097">
            <w:pPr>
              <w:rPr>
                <w:color w:val="auto"/>
                <w:lang w:val="en-US"/>
              </w:rPr>
            </w:pPr>
            <w:r w:rsidRPr="00B96503">
              <w:rPr>
                <w:color w:val="auto"/>
                <w:lang w:val="en-US"/>
              </w:rPr>
              <w:t xml:space="preserve">This policy outlines the approach Redwing will take in delivering Home Ownership Services to our customers. It </w:t>
            </w:r>
            <w:r w:rsidR="004F3202">
              <w:rPr>
                <w:color w:val="auto"/>
                <w:lang w:val="en-US"/>
              </w:rPr>
              <w:t xml:space="preserve">outlines </w:t>
            </w:r>
            <w:r w:rsidRPr="00B96503">
              <w:rPr>
                <w:color w:val="auto"/>
                <w:lang w:val="en-US"/>
              </w:rPr>
              <w:t xml:space="preserve">how we support individuals in </w:t>
            </w:r>
            <w:r w:rsidRPr="00B96503" w:rsidR="003627F2">
              <w:rPr>
                <w:color w:val="auto"/>
                <w:lang w:val="en-US"/>
              </w:rPr>
              <w:t>accessing and</w:t>
            </w:r>
            <w:r w:rsidRPr="00B96503">
              <w:rPr>
                <w:color w:val="auto"/>
                <w:lang w:val="en-US"/>
              </w:rPr>
              <w:t xml:space="preserve"> purchasing</w:t>
            </w:r>
            <w:r w:rsidR="009708F5">
              <w:rPr>
                <w:color w:val="auto"/>
                <w:lang w:val="en-US"/>
              </w:rPr>
              <w:t xml:space="preserve"> properties that are tenanted within The Regenda Group.</w:t>
            </w:r>
          </w:p>
        </w:tc>
      </w:tr>
    </w:tbl>
    <w:p w:rsidRPr="005D38DB" w:rsidR="005D38DB" w:rsidP="005D38DB" w:rsidRDefault="005D38DB" w14:paraId="1D0299FF" w14:textId="77777777">
      <w:pPr>
        <w:rPr>
          <w:lang w:val="en-US"/>
        </w:rPr>
      </w:pPr>
    </w:p>
    <w:p w:rsidR="006B21CA" w:rsidP="00306F32" w:rsidRDefault="00776069" w14:paraId="07DA7B25" w14:textId="77777777">
      <w:pPr>
        <w:pStyle w:val="Heading1"/>
        <w:numPr>
          <w:ilvl w:val="0"/>
          <w:numId w:val="1"/>
        </w:numPr>
        <w:rPr>
          <w:lang w:bidi="en-GB"/>
        </w:rPr>
      </w:pPr>
      <w:bookmarkStart w:name="_Toc88569001" w:id="1"/>
      <w:r>
        <w:rPr>
          <w:lang w:bidi="en-GB"/>
        </w:rPr>
        <w:t xml:space="preserve"> </w:t>
      </w:r>
      <w:r w:rsidRPr="00707007" w:rsidR="006B21CA">
        <w:rPr>
          <w:lang w:bidi="en-GB"/>
        </w:rPr>
        <w:t>Introduction/ policy statement</w:t>
      </w:r>
      <w:bookmarkEnd w:id="0"/>
      <w:bookmarkEnd w:id="1"/>
    </w:p>
    <w:p w:rsidR="00B96503" w:rsidP="00B96503" w:rsidRDefault="00B96503" w14:paraId="280D3238" w14:textId="77777777">
      <w:pPr>
        <w:rPr>
          <w:lang w:bidi="en-GB"/>
        </w:rPr>
      </w:pPr>
    </w:p>
    <w:p w:rsidR="00B96503" w:rsidP="00675431" w:rsidRDefault="00B96503" w14:paraId="2DE3C370" w14:textId="5CE8F0DA">
      <w:pPr>
        <w:jc w:val="both"/>
        <w:rPr>
          <w:lang w:bidi="en-GB"/>
        </w:rPr>
      </w:pPr>
      <w:r>
        <w:rPr>
          <w:lang w:bidi="en-GB"/>
        </w:rPr>
        <w:t xml:space="preserve">This policy outlines </w:t>
      </w:r>
      <w:r w:rsidR="005A0B78">
        <w:rPr>
          <w:lang w:bidi="en-GB"/>
        </w:rPr>
        <w:t xml:space="preserve">Redwing’s </w:t>
      </w:r>
      <w:r>
        <w:rPr>
          <w:lang w:bidi="en-GB"/>
        </w:rPr>
        <w:t>approach to facilitating all transactions related to the delivery of Home Ownership Services for leaseholders and tenants</w:t>
      </w:r>
      <w:r w:rsidR="009708F5">
        <w:rPr>
          <w:lang w:bidi="en-GB"/>
        </w:rPr>
        <w:t xml:space="preserve"> within The Regenda Group (TRG)</w:t>
      </w:r>
      <w:r>
        <w:rPr>
          <w:lang w:bidi="en-GB"/>
        </w:rPr>
        <w:t>. It sets out the framework for how Redwing administers and supports a range of home ownership options, including government-funded schemes</w:t>
      </w:r>
      <w:r w:rsidR="000C11F7">
        <w:rPr>
          <w:lang w:bidi="en-GB"/>
        </w:rPr>
        <w:t xml:space="preserve"> where </w:t>
      </w:r>
      <w:r w:rsidR="000C2BC2">
        <w:rPr>
          <w:lang w:bidi="en-GB"/>
        </w:rPr>
        <w:t>residents</w:t>
      </w:r>
      <w:r w:rsidR="000C11F7">
        <w:rPr>
          <w:lang w:bidi="en-GB"/>
        </w:rPr>
        <w:t xml:space="preserve"> can purchase their homes</w:t>
      </w:r>
      <w:r>
        <w:rPr>
          <w:lang w:bidi="en-GB"/>
        </w:rPr>
        <w:t>, in a transparent, efficient, and customer-focused manner.</w:t>
      </w:r>
    </w:p>
    <w:p w:rsidR="00B96503" w:rsidP="00675431" w:rsidRDefault="00B96503" w14:paraId="15CD5AF5" w14:textId="77777777">
      <w:pPr>
        <w:jc w:val="both"/>
        <w:rPr>
          <w:lang w:bidi="en-GB"/>
        </w:rPr>
      </w:pPr>
    </w:p>
    <w:p w:rsidR="00B96503" w:rsidP="00675431" w:rsidRDefault="00B96503" w14:paraId="0227367C" w14:textId="77777777">
      <w:pPr>
        <w:jc w:val="both"/>
        <w:rPr>
          <w:lang w:bidi="en-GB"/>
        </w:rPr>
      </w:pPr>
      <w:r>
        <w:rPr>
          <w:lang w:bidi="en-GB"/>
        </w:rPr>
        <w:t>The services covered under this policy include, but are not limited to:</w:t>
      </w:r>
    </w:p>
    <w:p w:rsidR="00B96503" w:rsidP="00675431" w:rsidRDefault="00B96503" w14:paraId="3561DF7B" w14:textId="77777777">
      <w:pPr>
        <w:jc w:val="both"/>
        <w:rPr>
          <w:lang w:bidi="en-GB"/>
        </w:rPr>
      </w:pPr>
    </w:p>
    <w:p w:rsidR="00B96503" w:rsidP="00675431" w:rsidRDefault="00B96503" w14:paraId="730E7174" w14:textId="77777777">
      <w:pPr>
        <w:pStyle w:val="ListParagraph"/>
        <w:numPr>
          <w:ilvl w:val="0"/>
          <w:numId w:val="2"/>
        </w:numPr>
        <w:jc w:val="both"/>
        <w:rPr>
          <w:lang w:bidi="en-GB"/>
        </w:rPr>
      </w:pPr>
      <w:r>
        <w:rPr>
          <w:lang w:bidi="en-GB"/>
        </w:rPr>
        <w:t>Right to Buy – supporting eligible tenants in purchasing their home under the statutory Right to Buy scheme</w:t>
      </w:r>
    </w:p>
    <w:p w:rsidR="00B96503" w:rsidP="00675431" w:rsidRDefault="00B96503" w14:paraId="0C2353D9" w14:textId="77777777">
      <w:pPr>
        <w:pStyle w:val="ListParagraph"/>
        <w:numPr>
          <w:ilvl w:val="0"/>
          <w:numId w:val="2"/>
        </w:numPr>
        <w:jc w:val="both"/>
        <w:rPr>
          <w:lang w:bidi="en-GB"/>
        </w:rPr>
      </w:pPr>
      <w:r>
        <w:rPr>
          <w:lang w:bidi="en-GB"/>
        </w:rPr>
        <w:t>Right to Acquire – facilitating home ownership for housing association tenants through the Right to Acquire scheme</w:t>
      </w:r>
    </w:p>
    <w:p w:rsidR="00E457F6" w:rsidP="00675431" w:rsidRDefault="00E457F6" w14:paraId="56161C6E" w14:textId="0A29CB3C">
      <w:pPr>
        <w:pStyle w:val="ListParagraph"/>
        <w:numPr>
          <w:ilvl w:val="0"/>
          <w:numId w:val="2"/>
        </w:numPr>
        <w:jc w:val="both"/>
        <w:rPr>
          <w:lang w:bidi="en-GB"/>
        </w:rPr>
      </w:pPr>
      <w:r>
        <w:rPr>
          <w:lang w:bidi="en-GB"/>
        </w:rPr>
        <w:t>Rent to Buy – Properties rented at 80% of the market value</w:t>
      </w:r>
    </w:p>
    <w:p w:rsidR="00B96503" w:rsidP="00675431" w:rsidRDefault="00B96503" w14:paraId="4254641A" w14:textId="77777777">
      <w:pPr>
        <w:pStyle w:val="ListParagraph"/>
        <w:numPr>
          <w:ilvl w:val="0"/>
          <w:numId w:val="2"/>
        </w:numPr>
        <w:jc w:val="both"/>
        <w:rPr>
          <w:lang w:bidi="en-GB"/>
        </w:rPr>
      </w:pPr>
      <w:r>
        <w:rPr>
          <w:lang w:bidi="en-GB"/>
        </w:rPr>
        <w:t>Equity Loan Redemptions – administering the repayment or redemption of government-backed equity loans</w:t>
      </w:r>
    </w:p>
    <w:p w:rsidR="009708F5" w:rsidP="00675431" w:rsidRDefault="009708F5" w14:paraId="78C2EE48" w14:textId="77777777">
      <w:pPr>
        <w:pStyle w:val="ListParagraph"/>
        <w:numPr>
          <w:ilvl w:val="0"/>
          <w:numId w:val="2"/>
        </w:numPr>
        <w:jc w:val="both"/>
        <w:rPr>
          <w:lang w:bidi="en-GB"/>
        </w:rPr>
      </w:pPr>
      <w:r>
        <w:rPr>
          <w:lang w:bidi="en-GB"/>
        </w:rPr>
        <w:t>Lease Extensions – managing the process of extending lease terms in accordance with statutory and voluntary provisions</w:t>
      </w:r>
    </w:p>
    <w:p w:rsidR="00B96503" w:rsidP="00675431" w:rsidRDefault="00B96503" w14:paraId="2B7A17C5" w14:textId="77777777">
      <w:pPr>
        <w:pStyle w:val="ListParagraph"/>
        <w:jc w:val="both"/>
        <w:rPr>
          <w:lang w:bidi="en-GB"/>
        </w:rPr>
      </w:pPr>
    </w:p>
    <w:p w:rsidRPr="00B96503" w:rsidR="00B96503" w:rsidP="00675431" w:rsidRDefault="00B96503" w14:paraId="17682332" w14:textId="3A912318">
      <w:pPr>
        <w:jc w:val="both"/>
        <w:rPr>
          <w:lang w:bidi="en-GB"/>
        </w:rPr>
      </w:pPr>
      <w:r>
        <w:rPr>
          <w:lang w:bidi="en-GB"/>
        </w:rPr>
        <w:t>This policy ensures that all transactions are carried out in line with relevant legislation, regulatory guidance, and Redwing’s internal service standards.</w:t>
      </w:r>
    </w:p>
    <w:p w:rsidR="006B21CA" w:rsidP="00675431" w:rsidRDefault="006B21CA" w14:paraId="22DAC46C" w14:textId="31148EBA">
      <w:pPr>
        <w:pStyle w:val="Heading1"/>
        <w:numPr>
          <w:ilvl w:val="0"/>
          <w:numId w:val="1"/>
        </w:numPr>
        <w:jc w:val="both"/>
        <w:rPr>
          <w:lang w:bidi="en-GB"/>
        </w:rPr>
      </w:pPr>
      <w:bookmarkStart w:name="_Toc41381240" w:id="2"/>
      <w:bookmarkStart w:name="_Toc88569002" w:id="3"/>
      <w:r w:rsidRPr="00707007">
        <w:rPr>
          <w:lang w:bidi="en-GB"/>
        </w:rPr>
        <w:t>Definitions</w:t>
      </w:r>
      <w:bookmarkEnd w:id="2"/>
      <w:bookmarkEnd w:id="3"/>
    </w:p>
    <w:p w:rsidR="00A730E8" w:rsidP="00675431" w:rsidRDefault="00A730E8" w14:paraId="0468B6FF" w14:textId="77777777">
      <w:pPr>
        <w:jc w:val="both"/>
        <w:rPr>
          <w:lang w:bidi="en-GB"/>
        </w:rPr>
      </w:pPr>
    </w:p>
    <w:p w:rsidRPr="00A730E8" w:rsidR="00A730E8" w:rsidP="00675431" w:rsidRDefault="00A730E8" w14:paraId="06E55747" w14:textId="77777777">
      <w:pPr>
        <w:jc w:val="both"/>
        <w:rPr>
          <w:lang w:bidi="en-GB"/>
        </w:rPr>
      </w:pPr>
      <w:r w:rsidRPr="00A730E8">
        <w:rPr>
          <w:b/>
          <w:bCs/>
          <w:lang w:bidi="en-GB"/>
        </w:rPr>
        <w:t>Right to Buy (RTB)</w:t>
      </w:r>
    </w:p>
    <w:p w:rsidR="00A730E8" w:rsidP="00675431" w:rsidRDefault="00A730E8" w14:paraId="2752024E" w14:textId="7DC1DB33">
      <w:pPr>
        <w:jc w:val="both"/>
        <w:rPr>
          <w:lang w:bidi="en-GB"/>
        </w:rPr>
      </w:pPr>
      <w:r w:rsidRPr="00A730E8">
        <w:rPr>
          <w:lang w:bidi="en-GB"/>
        </w:rPr>
        <w:t>Statutory right that gives secure tenants of local authorities and some housing associations the right to buy the home they are living in at a discount</w:t>
      </w:r>
      <w:r w:rsidR="009226F7">
        <w:rPr>
          <w:lang w:bidi="en-GB"/>
        </w:rPr>
        <w:t>ed price</w:t>
      </w:r>
      <w:r w:rsidRPr="00A730E8">
        <w:rPr>
          <w:lang w:bidi="en-GB"/>
        </w:rPr>
        <w:t xml:space="preserve">. Some tenants have a Preserved RTB because they were the tenant of a local authority when it transferred its stock to </w:t>
      </w:r>
      <w:r w:rsidR="00810A25">
        <w:rPr>
          <w:lang w:bidi="en-GB"/>
        </w:rPr>
        <w:t>Regenda</w:t>
      </w:r>
      <w:r w:rsidRPr="00A730E8">
        <w:rPr>
          <w:lang w:bidi="en-GB"/>
        </w:rPr>
        <w:t>.</w:t>
      </w:r>
    </w:p>
    <w:p w:rsidRPr="00A730E8" w:rsidR="00A730E8" w:rsidP="00675431" w:rsidRDefault="00A730E8" w14:paraId="4838585B" w14:textId="77777777">
      <w:pPr>
        <w:jc w:val="both"/>
        <w:rPr>
          <w:lang w:bidi="en-GB"/>
        </w:rPr>
      </w:pPr>
    </w:p>
    <w:p w:rsidRPr="00A730E8" w:rsidR="00A730E8" w:rsidP="00675431" w:rsidRDefault="00A730E8" w14:paraId="102F3711" w14:textId="77777777">
      <w:pPr>
        <w:jc w:val="both"/>
        <w:rPr>
          <w:lang w:bidi="en-GB"/>
        </w:rPr>
      </w:pPr>
      <w:r w:rsidRPr="00A730E8">
        <w:rPr>
          <w:b/>
          <w:bCs/>
          <w:lang w:bidi="en-GB"/>
        </w:rPr>
        <w:t>Right to Acquire (RTA)</w:t>
      </w:r>
    </w:p>
    <w:p w:rsidR="00A730E8" w:rsidP="00675431" w:rsidRDefault="00A730E8" w14:paraId="7E603AA6" w14:textId="118DB808">
      <w:pPr>
        <w:jc w:val="both"/>
        <w:rPr>
          <w:lang w:bidi="en-GB"/>
        </w:rPr>
      </w:pPr>
      <w:r w:rsidRPr="00A730E8">
        <w:rPr>
          <w:lang w:bidi="en-GB"/>
        </w:rPr>
        <w:t xml:space="preserve">Statutory right that allows some secure and assured tenants to buy their home with a </w:t>
      </w:r>
      <w:r w:rsidR="00D95CC9">
        <w:rPr>
          <w:lang w:bidi="en-GB"/>
        </w:rPr>
        <w:t xml:space="preserve">fixed </w:t>
      </w:r>
      <w:r w:rsidRPr="00A730E8">
        <w:rPr>
          <w:lang w:bidi="en-GB"/>
        </w:rPr>
        <w:t>discount</w:t>
      </w:r>
      <w:r w:rsidR="00D95CC9">
        <w:rPr>
          <w:lang w:bidi="en-GB"/>
        </w:rPr>
        <w:t xml:space="preserve"> amount</w:t>
      </w:r>
      <w:r w:rsidRPr="00A730E8">
        <w:rPr>
          <w:lang w:bidi="en-GB"/>
        </w:rPr>
        <w:t xml:space="preserve">. To qualify for the RTA their property must have either been built or bought by </w:t>
      </w:r>
      <w:r w:rsidR="00373FDF">
        <w:rPr>
          <w:lang w:bidi="en-GB"/>
        </w:rPr>
        <w:t>Regenda</w:t>
      </w:r>
      <w:r w:rsidRPr="00A730E8">
        <w:rPr>
          <w:lang w:bidi="en-GB"/>
        </w:rPr>
        <w:t xml:space="preserve"> with public funds on or after 1</w:t>
      </w:r>
      <w:r w:rsidRPr="00A730E8">
        <w:rPr>
          <w:vertAlign w:val="superscript"/>
          <w:lang w:bidi="en-GB"/>
        </w:rPr>
        <w:t>st</w:t>
      </w:r>
      <w:r w:rsidRPr="00A730E8">
        <w:rPr>
          <w:lang w:bidi="en-GB"/>
        </w:rPr>
        <w:t> April 1997 or transferred from a local authority to a housing association that is now part of TRG, after 1</w:t>
      </w:r>
      <w:r w:rsidRPr="00A730E8">
        <w:rPr>
          <w:vertAlign w:val="superscript"/>
          <w:lang w:bidi="en-GB"/>
        </w:rPr>
        <w:t>st</w:t>
      </w:r>
      <w:r w:rsidRPr="00A730E8">
        <w:rPr>
          <w:lang w:bidi="en-GB"/>
        </w:rPr>
        <w:t xml:space="preserve"> April 1997. Tenants with an assured </w:t>
      </w:r>
      <w:r w:rsidRPr="00A730E8">
        <w:rPr>
          <w:lang w:bidi="en-GB"/>
        </w:rPr>
        <w:lastRenderedPageBreak/>
        <w:t>shorthold tenancy granted after 2012 for a fixed term of two years or more may also qualify for the RTA subject to the property funding requirement.</w:t>
      </w:r>
    </w:p>
    <w:p w:rsidRPr="00A730E8" w:rsidR="00373FDF" w:rsidP="00675431" w:rsidRDefault="00373FDF" w14:paraId="32916E72" w14:textId="77777777">
      <w:pPr>
        <w:jc w:val="both"/>
        <w:rPr>
          <w:lang w:bidi="en-GB"/>
        </w:rPr>
      </w:pPr>
    </w:p>
    <w:p w:rsidRPr="00A730E8" w:rsidR="00A730E8" w:rsidP="00675431" w:rsidRDefault="00A730E8" w14:paraId="6EA9A9ED" w14:textId="77777777">
      <w:pPr>
        <w:jc w:val="both"/>
        <w:rPr>
          <w:lang w:bidi="en-GB"/>
        </w:rPr>
      </w:pPr>
      <w:r w:rsidRPr="00A730E8">
        <w:rPr>
          <w:b/>
          <w:bCs/>
          <w:lang w:bidi="en-GB"/>
        </w:rPr>
        <w:t>Rent to Buy</w:t>
      </w:r>
    </w:p>
    <w:p w:rsidR="009B4538" w:rsidP="00675431" w:rsidRDefault="009B4538" w14:paraId="72BEA90E" w14:textId="77777777">
      <w:pPr>
        <w:jc w:val="both"/>
        <w:rPr>
          <w:lang w:bidi="en-GB"/>
        </w:rPr>
      </w:pPr>
      <w:r>
        <w:rPr>
          <w:lang w:bidi="en-GB"/>
        </w:rPr>
        <w:t>These properties have been delivered</w:t>
      </w:r>
      <w:r w:rsidRPr="00A730E8" w:rsidR="00A730E8">
        <w:rPr>
          <w:lang w:bidi="en-GB"/>
        </w:rPr>
        <w:t xml:space="preserve"> with grant funding from Homes England and provides newbuild homes on fixed term tenancies; tenants are offered tenancies of less than two years at a time, at a rent capped at 80% of the market rent for the property (inclusive of service charges). </w:t>
      </w:r>
    </w:p>
    <w:p w:rsidR="009B4538" w:rsidP="00675431" w:rsidRDefault="009B4538" w14:paraId="1BFBAE80" w14:textId="77777777">
      <w:pPr>
        <w:jc w:val="both"/>
        <w:rPr>
          <w:lang w:bidi="en-GB"/>
        </w:rPr>
      </w:pPr>
    </w:p>
    <w:p w:rsidR="00A730E8" w:rsidP="00675431" w:rsidRDefault="00A730E8" w14:paraId="7DE8DB6F" w14:textId="3DAA5655">
      <w:pPr>
        <w:jc w:val="both"/>
        <w:rPr>
          <w:lang w:bidi="en-GB"/>
        </w:rPr>
      </w:pPr>
      <w:r w:rsidRPr="00A730E8">
        <w:rPr>
          <w:lang w:bidi="en-GB"/>
        </w:rPr>
        <w:t xml:space="preserve">Tenancies can be renewed and once the home is five years old, the tenant is able to buy on an open market basis. Applicants must be planning to buy a home in the future but not be able to buy at the time the tenancy starts (i.e. insufficient deposit or access to mortgage finance). The tenant does not have to buy </w:t>
      </w:r>
      <w:r w:rsidR="00B57CF7">
        <w:rPr>
          <w:lang w:bidi="en-GB"/>
        </w:rPr>
        <w:t xml:space="preserve">the property they are </w:t>
      </w:r>
      <w:r w:rsidR="001F426E">
        <w:rPr>
          <w:lang w:bidi="en-GB"/>
        </w:rPr>
        <w:t>renting;</w:t>
      </w:r>
      <w:r w:rsidR="00B57CF7">
        <w:rPr>
          <w:lang w:bidi="en-GB"/>
        </w:rPr>
        <w:t xml:space="preserve"> they can buy a property elsewhere. </w:t>
      </w:r>
    </w:p>
    <w:p w:rsidR="009B4538" w:rsidP="00675431" w:rsidRDefault="009B4538" w14:paraId="408362F8" w14:textId="77777777">
      <w:pPr>
        <w:jc w:val="both"/>
        <w:rPr>
          <w:lang w:bidi="en-GB"/>
        </w:rPr>
      </w:pPr>
    </w:p>
    <w:p w:rsidR="009B4538" w:rsidP="00675431" w:rsidRDefault="009B4538" w14:paraId="175B8779" w14:textId="4E6BD976">
      <w:pPr>
        <w:jc w:val="both"/>
        <w:rPr>
          <w:lang w:bidi="en-GB"/>
        </w:rPr>
      </w:pPr>
      <w:r>
        <w:rPr>
          <w:lang w:bidi="en-GB"/>
        </w:rPr>
        <w:t xml:space="preserve">TRG </w:t>
      </w:r>
      <w:r w:rsidRPr="00A730E8">
        <w:rPr>
          <w:lang w:bidi="en-GB"/>
        </w:rPr>
        <w:t xml:space="preserve">will not agree to sell the property if the current property market value </w:t>
      </w:r>
      <w:r>
        <w:rPr>
          <w:lang w:bidi="en-GB"/>
        </w:rPr>
        <w:t xml:space="preserve">is </w:t>
      </w:r>
      <w:r w:rsidR="00D464F8">
        <w:rPr>
          <w:lang w:bidi="en-GB"/>
        </w:rPr>
        <w:t>less than</w:t>
      </w:r>
      <w:r w:rsidRPr="00A730E8">
        <w:rPr>
          <w:lang w:bidi="en-GB"/>
        </w:rPr>
        <w:t xml:space="preserve"> </w:t>
      </w:r>
      <w:r>
        <w:rPr>
          <w:lang w:bidi="en-GB"/>
        </w:rPr>
        <w:t xml:space="preserve">that the </w:t>
      </w:r>
      <w:r w:rsidRPr="00A730E8">
        <w:rPr>
          <w:lang w:bidi="en-GB"/>
        </w:rPr>
        <w:t xml:space="preserve">outstanding costs to </w:t>
      </w:r>
      <w:r>
        <w:rPr>
          <w:lang w:bidi="en-GB"/>
        </w:rPr>
        <w:t>Regenda</w:t>
      </w:r>
      <w:r w:rsidRPr="00A730E8">
        <w:rPr>
          <w:lang w:bidi="en-GB"/>
        </w:rPr>
        <w:t xml:space="preserve"> (such as build costs)</w:t>
      </w:r>
      <w:r>
        <w:rPr>
          <w:lang w:bidi="en-GB"/>
        </w:rPr>
        <w:t>.</w:t>
      </w:r>
    </w:p>
    <w:p w:rsidR="002374C3" w:rsidP="00675431" w:rsidRDefault="002374C3" w14:paraId="6E915926" w14:textId="77777777">
      <w:pPr>
        <w:jc w:val="both"/>
        <w:rPr>
          <w:lang w:bidi="en-GB"/>
        </w:rPr>
      </w:pPr>
    </w:p>
    <w:p w:rsidR="002374C3" w:rsidP="00675431" w:rsidRDefault="002374C3" w14:paraId="38520083" w14:textId="6825BC1C">
      <w:pPr>
        <w:jc w:val="both"/>
        <w:rPr>
          <w:b/>
          <w:bCs/>
          <w:lang w:bidi="en-GB"/>
        </w:rPr>
      </w:pPr>
      <w:r w:rsidRPr="003D1EF7">
        <w:rPr>
          <w:b/>
          <w:bCs/>
          <w:lang w:bidi="en-GB"/>
        </w:rPr>
        <w:t>Equity L</w:t>
      </w:r>
      <w:r w:rsidRPr="003D1EF7" w:rsidR="003D1EF7">
        <w:rPr>
          <w:b/>
          <w:bCs/>
          <w:lang w:bidi="en-GB"/>
        </w:rPr>
        <w:t>o</w:t>
      </w:r>
      <w:r w:rsidRPr="003D1EF7">
        <w:rPr>
          <w:b/>
          <w:bCs/>
          <w:lang w:bidi="en-GB"/>
        </w:rPr>
        <w:t>an</w:t>
      </w:r>
      <w:r w:rsidRPr="003D1EF7" w:rsidR="003D1EF7">
        <w:rPr>
          <w:b/>
          <w:bCs/>
          <w:lang w:bidi="en-GB"/>
        </w:rPr>
        <w:t>s</w:t>
      </w:r>
    </w:p>
    <w:p w:rsidR="003D1EF7" w:rsidP="00675431" w:rsidRDefault="003D1EF7" w14:paraId="62D13EF1" w14:textId="77777777">
      <w:pPr>
        <w:jc w:val="both"/>
        <w:rPr>
          <w:b/>
          <w:bCs/>
          <w:lang w:bidi="en-GB"/>
        </w:rPr>
      </w:pPr>
    </w:p>
    <w:p w:rsidR="003D1EF7" w:rsidP="00675431" w:rsidRDefault="00707124" w14:paraId="174E0C95" w14:textId="5461809B">
      <w:pPr>
        <w:jc w:val="both"/>
        <w:rPr>
          <w:lang w:bidi="en-GB"/>
        </w:rPr>
      </w:pPr>
      <w:r>
        <w:rPr>
          <w:lang w:bidi="en-GB"/>
        </w:rPr>
        <w:t>Historically local authorities l</w:t>
      </w:r>
      <w:r w:rsidR="003D58EA">
        <w:rPr>
          <w:lang w:bidi="en-GB"/>
        </w:rPr>
        <w:t>oaned</w:t>
      </w:r>
      <w:r>
        <w:rPr>
          <w:lang w:bidi="en-GB"/>
        </w:rPr>
        <w:t xml:space="preserve"> money to homeowners in their constituency </w:t>
      </w:r>
      <w:r w:rsidR="00FE7EF6">
        <w:rPr>
          <w:lang w:bidi="en-GB"/>
        </w:rPr>
        <w:t xml:space="preserve">to make home improvements. The loans were registered as charges against the </w:t>
      </w:r>
      <w:r w:rsidR="00F64362">
        <w:rPr>
          <w:lang w:bidi="en-GB"/>
        </w:rPr>
        <w:t>property and became payable when the properties w</w:t>
      </w:r>
      <w:r w:rsidR="003D58EA">
        <w:rPr>
          <w:lang w:bidi="en-GB"/>
        </w:rPr>
        <w:t>ere</w:t>
      </w:r>
      <w:r w:rsidR="00F64362">
        <w:rPr>
          <w:lang w:bidi="en-GB"/>
        </w:rPr>
        <w:t xml:space="preserve"> sold</w:t>
      </w:r>
      <w:r w:rsidR="003D58EA">
        <w:rPr>
          <w:lang w:bidi="en-GB"/>
        </w:rPr>
        <w:t xml:space="preserve"> or at a at a time of the homeowners choosing</w:t>
      </w:r>
      <w:r w:rsidR="00F64362">
        <w:rPr>
          <w:lang w:bidi="en-GB"/>
        </w:rPr>
        <w:t>. TRG administer this scheme</w:t>
      </w:r>
      <w:r w:rsidR="003D58EA">
        <w:rPr>
          <w:lang w:bidi="en-GB"/>
        </w:rPr>
        <w:t xml:space="preserve">, collect the payment for the local authority and remove the charge </w:t>
      </w:r>
      <w:r w:rsidR="007748EF">
        <w:rPr>
          <w:lang w:bidi="en-GB"/>
        </w:rPr>
        <w:t>from the land registry when the redemption monies have been paid.</w:t>
      </w:r>
    </w:p>
    <w:p w:rsidRPr="00D9293B" w:rsidR="00E457F6" w:rsidP="00675431" w:rsidRDefault="00E457F6" w14:paraId="74EDFF19" w14:textId="77777777">
      <w:pPr>
        <w:jc w:val="both"/>
        <w:rPr>
          <w:b/>
          <w:bCs/>
          <w:lang w:bidi="en-GB"/>
        </w:rPr>
      </w:pPr>
    </w:p>
    <w:p w:rsidR="00E457F6" w:rsidP="00675431" w:rsidRDefault="00E457F6" w14:paraId="31962B6E" w14:textId="4DC76C98">
      <w:pPr>
        <w:jc w:val="both"/>
        <w:rPr>
          <w:b/>
          <w:bCs/>
          <w:lang w:bidi="en-GB"/>
        </w:rPr>
      </w:pPr>
      <w:r w:rsidRPr="00D9293B">
        <w:rPr>
          <w:b/>
          <w:bCs/>
          <w:lang w:bidi="en-GB"/>
        </w:rPr>
        <w:t>Lease Extensions</w:t>
      </w:r>
    </w:p>
    <w:p w:rsidR="00D9293B" w:rsidP="00675431" w:rsidRDefault="00D9293B" w14:paraId="6210E3CB" w14:textId="77777777">
      <w:pPr>
        <w:jc w:val="both"/>
        <w:rPr>
          <w:b/>
          <w:bCs/>
          <w:lang w:bidi="en-GB"/>
        </w:rPr>
      </w:pPr>
    </w:p>
    <w:p w:rsidRPr="00550883" w:rsidR="00550883" w:rsidP="00675431" w:rsidRDefault="00550883" w14:paraId="358E4D36" w14:textId="7C3D9CDE">
      <w:pPr>
        <w:jc w:val="both"/>
        <w:rPr>
          <w:lang w:bidi="en-GB"/>
        </w:rPr>
      </w:pPr>
      <w:r w:rsidRPr="00C214BE">
        <w:rPr>
          <w:lang w:bidi="en-GB"/>
        </w:rPr>
        <w:t xml:space="preserve">Leaseholders </w:t>
      </w:r>
      <w:r w:rsidRPr="00550883">
        <w:rPr>
          <w:lang w:bidi="en-GB"/>
        </w:rPr>
        <w:t>who own a property under a lease agreement</w:t>
      </w:r>
      <w:r w:rsidRPr="00C214BE" w:rsidR="002476E0">
        <w:rPr>
          <w:lang w:bidi="en-GB"/>
        </w:rPr>
        <w:t xml:space="preserve"> can </w:t>
      </w:r>
      <w:r w:rsidRPr="00550883">
        <w:rPr>
          <w:lang w:bidi="en-GB"/>
        </w:rPr>
        <w:t xml:space="preserve">extend the duration of their lease beyond its original term. </w:t>
      </w:r>
      <w:r w:rsidRPr="00C214BE" w:rsidR="002476E0">
        <w:rPr>
          <w:lang w:bidi="en-GB"/>
        </w:rPr>
        <w:t xml:space="preserve"> </w:t>
      </w:r>
      <w:r w:rsidRPr="00C214BE" w:rsidR="00ED1BA1">
        <w:rPr>
          <w:lang w:bidi="en-GB"/>
        </w:rPr>
        <w:t xml:space="preserve">TRG </w:t>
      </w:r>
      <w:r w:rsidRPr="00C214BE" w:rsidR="00C214BE">
        <w:rPr>
          <w:lang w:bidi="en-GB"/>
        </w:rPr>
        <w:t xml:space="preserve">follows the statuary process which </w:t>
      </w:r>
      <w:r w:rsidRPr="00C214BE" w:rsidR="002476E0">
        <w:rPr>
          <w:lang w:bidi="en-GB"/>
        </w:rPr>
        <w:t xml:space="preserve">is prescriptive </w:t>
      </w:r>
      <w:r w:rsidRPr="00C214BE" w:rsidR="00B93B2F">
        <w:rPr>
          <w:lang w:bidi="en-GB"/>
        </w:rPr>
        <w:t xml:space="preserve">and involves </w:t>
      </w:r>
      <w:r w:rsidRPr="00C214BE" w:rsidR="00D6234C">
        <w:rPr>
          <w:lang w:bidi="en-GB"/>
        </w:rPr>
        <w:t>instructing professional advisors to survey and value the property, as well as solicitors to draft the legal documents.</w:t>
      </w:r>
      <w:r w:rsidR="00A91F7B">
        <w:rPr>
          <w:lang w:bidi="en-GB"/>
        </w:rPr>
        <w:t xml:space="preserve"> A</w:t>
      </w:r>
      <w:r w:rsidRPr="00C214BE" w:rsidR="00C214BE">
        <w:rPr>
          <w:lang w:bidi="en-GB"/>
        </w:rPr>
        <w:t xml:space="preserve">s </w:t>
      </w:r>
      <w:r w:rsidR="00A91F7B">
        <w:rPr>
          <w:lang w:bidi="en-GB"/>
        </w:rPr>
        <w:t>a</w:t>
      </w:r>
      <w:r w:rsidRPr="00C214BE" w:rsidR="00C214BE">
        <w:rPr>
          <w:lang w:bidi="en-GB"/>
        </w:rPr>
        <w:t xml:space="preserve"> </w:t>
      </w:r>
      <w:r w:rsidRPr="00550883">
        <w:rPr>
          <w:lang w:bidi="en-GB"/>
        </w:rPr>
        <w:t>lease term shortens (especially below 80 years), the property can lose value and become harder to sell or remortgage</w:t>
      </w:r>
      <w:r w:rsidR="00C214BE">
        <w:rPr>
          <w:lang w:bidi="en-GB"/>
        </w:rPr>
        <w:t>.</w:t>
      </w:r>
    </w:p>
    <w:p w:rsidR="006B21CA" w:rsidP="00306F32" w:rsidRDefault="006B21CA" w14:paraId="628E9A60" w14:textId="4083D9A8">
      <w:pPr>
        <w:pStyle w:val="Heading1"/>
        <w:numPr>
          <w:ilvl w:val="0"/>
          <w:numId w:val="1"/>
        </w:numPr>
        <w:rPr>
          <w:lang w:bidi="en-GB"/>
        </w:rPr>
      </w:pPr>
      <w:bookmarkStart w:name="_Toc41381241" w:id="4"/>
      <w:bookmarkStart w:name="_Toc88569003" w:id="5"/>
      <w:r w:rsidRPr="00707007">
        <w:rPr>
          <w:lang w:bidi="en-GB"/>
        </w:rPr>
        <w:t>Scope and exemptions</w:t>
      </w:r>
      <w:bookmarkEnd w:id="4"/>
      <w:bookmarkEnd w:id="5"/>
    </w:p>
    <w:p w:rsidRPr="000A4AE2" w:rsidR="000A4AE2" w:rsidP="000A4AE2" w:rsidRDefault="000A4AE2" w14:paraId="75CF7EE4" w14:textId="77777777">
      <w:pPr>
        <w:rPr>
          <w:lang w:bidi="en-GB"/>
        </w:rPr>
      </w:pPr>
    </w:p>
    <w:p w:rsidR="002D26CC" w:rsidP="002D26CC" w:rsidRDefault="000A4AE2" w14:paraId="31F5C96F" w14:textId="7C16EAAC">
      <w:pPr>
        <w:rPr>
          <w:lang w:bidi="en-GB"/>
        </w:rPr>
      </w:pPr>
      <w:r>
        <w:rPr>
          <w:lang w:bidi="en-GB"/>
        </w:rPr>
        <w:t xml:space="preserve">This overarching policy applies to </w:t>
      </w:r>
      <w:r w:rsidR="002D26CC">
        <w:rPr>
          <w:lang w:bidi="en-GB"/>
        </w:rPr>
        <w:t xml:space="preserve">both Redwing and </w:t>
      </w:r>
      <w:r w:rsidR="00121CB3">
        <w:rPr>
          <w:lang w:bidi="en-GB"/>
        </w:rPr>
        <w:t xml:space="preserve">Regenda Homes </w:t>
      </w:r>
      <w:r w:rsidR="002D26CC">
        <w:rPr>
          <w:lang w:bidi="en-GB"/>
        </w:rPr>
        <w:t>residents</w:t>
      </w:r>
      <w:r w:rsidR="00670AFF">
        <w:rPr>
          <w:lang w:bidi="en-GB"/>
        </w:rPr>
        <w:t>.</w:t>
      </w:r>
    </w:p>
    <w:p w:rsidR="000A4AE2" w:rsidP="000A4AE2" w:rsidRDefault="000A4AE2" w14:paraId="49322A5E" w14:textId="77777777">
      <w:pPr>
        <w:rPr>
          <w:lang w:bidi="en-GB"/>
        </w:rPr>
      </w:pPr>
    </w:p>
    <w:p w:rsidR="000A4AE2" w:rsidP="000A4AE2" w:rsidRDefault="000A4AE2" w14:paraId="37222FE0" w14:textId="7031163F">
      <w:pPr>
        <w:rPr>
          <w:lang w:bidi="en-GB"/>
        </w:rPr>
      </w:pPr>
      <w:r>
        <w:rPr>
          <w:lang w:bidi="en-GB"/>
        </w:rPr>
        <w:t>This policy specifically covers the Home Ownership Services provided to Redwing and Regenda leaseholders and tenants</w:t>
      </w:r>
      <w:r w:rsidR="00BE0E81">
        <w:rPr>
          <w:lang w:bidi="en-GB"/>
        </w:rPr>
        <w:t xml:space="preserve">. </w:t>
      </w:r>
      <w:r>
        <w:rPr>
          <w:lang w:bidi="en-GB"/>
        </w:rPr>
        <w:t>This policy does not cover:</w:t>
      </w:r>
    </w:p>
    <w:p w:rsidR="000A4AE2" w:rsidP="000A4AE2" w:rsidRDefault="000A4AE2" w14:paraId="35936736" w14:textId="77777777">
      <w:pPr>
        <w:rPr>
          <w:lang w:bidi="en-GB"/>
        </w:rPr>
      </w:pPr>
    </w:p>
    <w:p w:rsidRPr="00AA4274" w:rsidR="000A4AE2" w:rsidP="00306F32" w:rsidRDefault="000A4AE2" w14:paraId="72EB5D5A" w14:textId="090AC984">
      <w:pPr>
        <w:pStyle w:val="ListParagraph"/>
        <w:numPr>
          <w:ilvl w:val="0"/>
          <w:numId w:val="3"/>
        </w:numPr>
        <w:rPr>
          <w:lang w:bidi="en-GB"/>
        </w:rPr>
      </w:pPr>
      <w:r w:rsidRPr="00AA4274">
        <w:rPr>
          <w:lang w:bidi="en-GB"/>
        </w:rPr>
        <w:t>Leasehold and property management services following practical completion</w:t>
      </w:r>
      <w:r w:rsidRPr="00AA4274" w:rsidR="00C07404">
        <w:rPr>
          <w:lang w:bidi="en-GB"/>
        </w:rPr>
        <w:t>.</w:t>
      </w:r>
    </w:p>
    <w:p w:rsidR="000A4AE2" w:rsidP="00306F32" w:rsidRDefault="00251D06" w14:paraId="4A6944A0" w14:textId="13D0939B">
      <w:pPr>
        <w:pStyle w:val="ListParagraph"/>
        <w:numPr>
          <w:ilvl w:val="0"/>
          <w:numId w:val="3"/>
        </w:numPr>
        <w:rPr>
          <w:lang w:bidi="en-GB"/>
        </w:rPr>
      </w:pPr>
      <w:r>
        <w:rPr>
          <w:lang w:bidi="en-GB"/>
        </w:rPr>
        <w:t xml:space="preserve">The sales process </w:t>
      </w:r>
      <w:r w:rsidRPr="00AA4274" w:rsidR="000A4AE2">
        <w:rPr>
          <w:lang w:bidi="en-GB"/>
        </w:rPr>
        <w:t>covered under the Sales Policy</w:t>
      </w:r>
      <w:r w:rsidRPr="00AA4274" w:rsidR="00C07404">
        <w:rPr>
          <w:lang w:bidi="en-GB"/>
        </w:rPr>
        <w:t>.</w:t>
      </w:r>
    </w:p>
    <w:p w:rsidRPr="00AA4274" w:rsidR="000A4AE2" w:rsidP="000A4AE2" w:rsidRDefault="000A4AE2" w14:paraId="47919AEB" w14:textId="77777777">
      <w:pPr>
        <w:rPr>
          <w:lang w:bidi="en-GB"/>
        </w:rPr>
      </w:pPr>
    </w:p>
    <w:p w:rsidR="00772BCE" w:rsidP="00306F32" w:rsidRDefault="006B21CA" w14:paraId="448390C9" w14:textId="46AC8824">
      <w:pPr>
        <w:pStyle w:val="Heading1"/>
        <w:numPr>
          <w:ilvl w:val="0"/>
          <w:numId w:val="1"/>
        </w:numPr>
        <w:rPr>
          <w:lang w:bidi="en-GB"/>
        </w:rPr>
      </w:pPr>
      <w:bookmarkStart w:name="_Toc41381242" w:id="6"/>
      <w:bookmarkStart w:name="_Toc88569004" w:id="7"/>
      <w:r w:rsidRPr="00AA4274">
        <w:rPr>
          <w:lang w:bidi="en-GB"/>
        </w:rPr>
        <w:t>Policy detail</w:t>
      </w:r>
      <w:bookmarkEnd w:id="6"/>
      <w:bookmarkEnd w:id="7"/>
    </w:p>
    <w:p w:rsidR="00E66D82" w:rsidP="00E66D82" w:rsidRDefault="00E66D82" w14:paraId="4B38EB49" w14:textId="77777777">
      <w:pPr>
        <w:rPr>
          <w:lang w:bidi="en-GB"/>
        </w:rPr>
      </w:pPr>
    </w:p>
    <w:p w:rsidRPr="00DC5E1F" w:rsidR="00FD6093" w:rsidP="00E66D82" w:rsidRDefault="00FD6093" w14:paraId="0921E251" w14:textId="068CF590">
      <w:pPr>
        <w:rPr>
          <w:b/>
          <w:bCs/>
          <w:lang w:bidi="en-GB"/>
        </w:rPr>
      </w:pPr>
      <w:r w:rsidRPr="00DC5E1F">
        <w:rPr>
          <w:b/>
          <w:bCs/>
          <w:lang w:bidi="en-GB"/>
        </w:rPr>
        <w:t>Service and Communication</w:t>
      </w:r>
    </w:p>
    <w:p w:rsidR="003F4E54" w:rsidP="003F4E54" w:rsidRDefault="003F4E54" w14:paraId="2A602E9C" w14:textId="4B00EA1F">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DB0931">
        <w:rPr>
          <w:rFonts w:ascii="Verdana" w:hAnsi="Verdana" w:eastAsiaTheme="minorHAnsi" w:cstheme="minorBidi"/>
          <w:color w:val="000000" w:themeColor="text1"/>
          <w:sz w:val="22"/>
          <w:szCs w:val="22"/>
          <w:lang w:eastAsia="en-US"/>
        </w:rPr>
        <w:t>Redwing will comply with all</w:t>
      </w:r>
      <w:r w:rsidRPr="0011518F">
        <w:rPr>
          <w:rFonts w:ascii="Verdana" w:hAnsi="Verdana" w:eastAsiaTheme="minorHAnsi" w:cstheme="minorBidi"/>
          <w:color w:val="000000" w:themeColor="text1"/>
          <w:sz w:val="22"/>
          <w:szCs w:val="22"/>
          <w:lang w:eastAsia="en-US"/>
        </w:rPr>
        <w:t xml:space="preserve"> </w:t>
      </w:r>
      <w:r w:rsidR="000C2BC2">
        <w:rPr>
          <w:rFonts w:ascii="Verdana" w:hAnsi="Verdana" w:eastAsiaTheme="minorHAnsi" w:cstheme="minorBidi"/>
          <w:color w:val="000000" w:themeColor="text1"/>
          <w:sz w:val="22"/>
          <w:szCs w:val="22"/>
          <w:lang w:eastAsia="en-US"/>
        </w:rPr>
        <w:t xml:space="preserve">The </w:t>
      </w:r>
      <w:r w:rsidRPr="0011518F">
        <w:rPr>
          <w:rFonts w:ascii="Verdana" w:hAnsi="Verdana" w:eastAsiaTheme="minorHAnsi" w:cstheme="minorBidi"/>
          <w:color w:val="000000" w:themeColor="text1"/>
          <w:sz w:val="22"/>
          <w:szCs w:val="22"/>
          <w:lang w:eastAsia="en-US"/>
        </w:rPr>
        <w:t>Regulator of Social Housing’s 2024 Consumer Standards and Code of Practice for leaseholders in low-cost home ownership.</w:t>
      </w:r>
    </w:p>
    <w:p w:rsidRPr="00E66D82" w:rsidR="00FD6093" w:rsidP="00E66D82" w:rsidRDefault="0058427F" w14:paraId="0EE93927" w14:textId="78F7033E">
      <w:pPr>
        <w:rPr>
          <w:lang w:bidi="en-GB"/>
        </w:rPr>
      </w:pPr>
      <w:r w:rsidRPr="00DF0108">
        <w:rPr>
          <w:szCs w:val="22"/>
        </w:rPr>
        <w:t xml:space="preserve">We will help customers and colleagues understand the terms of the lease </w:t>
      </w:r>
      <w:r>
        <w:rPr>
          <w:szCs w:val="22"/>
        </w:rPr>
        <w:t xml:space="preserve">or tenancy agreement </w:t>
      </w:r>
      <w:r w:rsidR="00573A18">
        <w:rPr>
          <w:szCs w:val="22"/>
        </w:rPr>
        <w:t xml:space="preserve">and the Homeownership options available to them. </w:t>
      </w:r>
    </w:p>
    <w:p w:rsidRPr="00280BB2" w:rsidR="00280BB2" w:rsidP="00280BB2" w:rsidRDefault="00280BB2" w14:paraId="7E89B885" w14:textId="77777777">
      <w:pPr>
        <w:rPr>
          <w:lang w:bidi="en-GB"/>
        </w:rPr>
      </w:pPr>
    </w:p>
    <w:p w:rsidR="00772BCE" w:rsidP="00B500AF" w:rsidRDefault="00280BB2" w14:paraId="0656475D" w14:textId="657B81D3">
      <w:r>
        <w:t>We will e</w:t>
      </w:r>
      <w:r w:rsidR="00772BCE">
        <w:t>nsure that we provide a fair, transparent, responsive and efficient service to existing tenants</w:t>
      </w:r>
      <w:r w:rsidR="00A115C1">
        <w:t xml:space="preserve"> that adheres </w:t>
      </w:r>
      <w:r w:rsidR="00C6617E">
        <w:t>to</w:t>
      </w:r>
      <w:r w:rsidR="00A115C1">
        <w:t xml:space="preserve"> </w:t>
      </w:r>
      <w:r w:rsidR="00C25BFE">
        <w:t>regulatory requirements</w:t>
      </w:r>
      <w:r w:rsidR="00772BCE">
        <w:t>.</w:t>
      </w:r>
      <w:r w:rsidR="007647BD">
        <w:t xml:space="preserve"> </w:t>
      </w:r>
    </w:p>
    <w:p w:rsidR="00E44B1F" w:rsidP="00E44B1F" w:rsidRDefault="00E44B1F" w14:paraId="7EB10D78" w14:textId="77777777">
      <w:pPr>
        <w:pStyle w:val="ListParagraph"/>
      </w:pPr>
    </w:p>
    <w:p w:rsidR="00772BCE" w:rsidP="007647BD" w:rsidRDefault="00280BB2" w14:paraId="36FC742E" w14:textId="16B3AD90">
      <w:r>
        <w:t>We will h</w:t>
      </w:r>
      <w:r w:rsidR="00772BCE">
        <w:t xml:space="preserve">ave a </w:t>
      </w:r>
      <w:r w:rsidR="00E44B1F">
        <w:t xml:space="preserve">clear </w:t>
      </w:r>
      <w:r w:rsidR="00772BCE">
        <w:t xml:space="preserve">framework for establishing tenant and property eligibility for each </w:t>
      </w:r>
      <w:r w:rsidR="00E44B1F">
        <w:t>purchasing scheme and guidance for tenants</w:t>
      </w:r>
      <w:r w:rsidR="00772BCE">
        <w:t>.</w:t>
      </w:r>
    </w:p>
    <w:p w:rsidR="00E44B1F" w:rsidP="00E44B1F" w:rsidRDefault="00E44B1F" w14:paraId="146F37DE" w14:textId="77777777">
      <w:pPr>
        <w:pStyle w:val="ListParagraph"/>
      </w:pPr>
    </w:p>
    <w:p w:rsidRPr="00B1061E" w:rsidR="0072602B" w:rsidP="0072602B" w:rsidRDefault="0072602B" w14:paraId="247FA5ED" w14:textId="4BC69F02">
      <w:pPr>
        <w:rPr>
          <w:b/>
          <w:bCs/>
        </w:rPr>
      </w:pPr>
      <w:r w:rsidRPr="00B1061E">
        <w:rPr>
          <w:b/>
          <w:bCs/>
        </w:rPr>
        <w:t>Purchasing Schemes</w:t>
      </w:r>
    </w:p>
    <w:p w:rsidR="0072602B" w:rsidP="00E44B1F" w:rsidRDefault="0072602B" w14:paraId="28C8484D" w14:textId="77777777">
      <w:pPr>
        <w:pStyle w:val="ListParagraph"/>
      </w:pPr>
    </w:p>
    <w:p w:rsidR="00DB30D5" w:rsidP="00267CA9" w:rsidRDefault="00DB30D5" w14:paraId="098F2AEA" w14:textId="2365EBFD">
      <w:pPr>
        <w:jc w:val="both"/>
      </w:pPr>
      <w:r>
        <w:t>We will o</w:t>
      </w:r>
      <w:r w:rsidR="00772BCE">
        <w:t>perate a sales service for each scheme that meets legislative and regulatory requirements, including the prescribed information, processes and timescales</w:t>
      </w:r>
      <w:r w:rsidR="0072602B">
        <w:t>.</w:t>
      </w:r>
    </w:p>
    <w:p w:rsidR="00DB30D5" w:rsidP="00267CA9" w:rsidRDefault="00DB30D5" w14:paraId="546DF70C" w14:textId="77777777">
      <w:pPr>
        <w:pStyle w:val="ListParagraph"/>
        <w:jc w:val="both"/>
      </w:pPr>
    </w:p>
    <w:p w:rsidR="00772BCE" w:rsidP="00267CA9" w:rsidRDefault="006938AF" w14:paraId="29057AEE" w14:textId="051E63F8">
      <w:pPr>
        <w:jc w:val="both"/>
      </w:pPr>
      <w:r>
        <w:t>We will en</w:t>
      </w:r>
      <w:r w:rsidR="00772BCE">
        <w:t xml:space="preserve">sure homes are sold at values based on valid independent RICS valuation, less any discount </w:t>
      </w:r>
      <w:r>
        <w:t>applicable to the purchasing scheme</w:t>
      </w:r>
      <w:r w:rsidR="00772BCE">
        <w:t>. RICS valuations</w:t>
      </w:r>
      <w:r>
        <w:t xml:space="preserve"> ordinarily </w:t>
      </w:r>
      <w:r w:rsidR="00772BCE">
        <w:t>expire after 3 months unless otherwise stated.</w:t>
      </w:r>
      <w:r>
        <w:t xml:space="preserve"> After this date a new RICS valuati</w:t>
      </w:r>
      <w:r w:rsidR="00A32335">
        <w:t>o</w:t>
      </w:r>
      <w:r>
        <w:t>n will need to be obtained.</w:t>
      </w:r>
    </w:p>
    <w:p w:rsidR="006938AF" w:rsidP="00267CA9" w:rsidRDefault="006938AF" w14:paraId="39870AD0" w14:textId="77777777">
      <w:pPr>
        <w:pStyle w:val="ListParagraph"/>
        <w:jc w:val="both"/>
      </w:pPr>
    </w:p>
    <w:p w:rsidRPr="0072602B" w:rsidR="00772BCE" w:rsidP="00267CA9" w:rsidRDefault="00775F9D" w14:paraId="5249BE9F" w14:textId="24813611">
      <w:pPr>
        <w:jc w:val="both"/>
        <w:rPr>
          <w:color w:val="0D0D0D" w:themeColor="text1" w:themeTint="F2"/>
          <w:szCs w:val="22"/>
        </w:rPr>
      </w:pPr>
      <w:r w:rsidRPr="0072602B">
        <w:rPr>
          <w:rFonts w:cs="Arial"/>
          <w:color w:val="0D0D0D" w:themeColor="text1" w:themeTint="F2"/>
          <w:szCs w:val="22"/>
          <w:shd w:val="clear" w:color="auto" w:fill="FFFFFF"/>
        </w:rPr>
        <w:t>We will follow Homes England Guidance on eligibility</w:t>
      </w:r>
      <w:r w:rsidRPr="0072602B" w:rsidR="00A32335">
        <w:rPr>
          <w:rFonts w:cs="Arial"/>
          <w:color w:val="0D0D0D" w:themeColor="text1" w:themeTint="F2"/>
          <w:szCs w:val="22"/>
          <w:shd w:val="clear" w:color="auto" w:fill="FFFFFF"/>
        </w:rPr>
        <w:t xml:space="preserve"> </w:t>
      </w:r>
      <w:r w:rsidR="00B1061E">
        <w:rPr>
          <w:rFonts w:cs="Arial"/>
          <w:color w:val="0D0D0D" w:themeColor="text1" w:themeTint="F2"/>
          <w:szCs w:val="22"/>
          <w:shd w:val="clear" w:color="auto" w:fill="FFFFFF"/>
        </w:rPr>
        <w:t>and affordability. C</w:t>
      </w:r>
      <w:r w:rsidRPr="0072602B" w:rsidR="00A32335">
        <w:rPr>
          <w:rFonts w:cs="Arial"/>
          <w:color w:val="0D0D0D" w:themeColor="text1" w:themeTint="F2"/>
          <w:szCs w:val="22"/>
          <w:shd w:val="clear" w:color="auto" w:fill="FFFFFF"/>
        </w:rPr>
        <w:t>urrently</w:t>
      </w:r>
      <w:r w:rsidRPr="0072602B">
        <w:rPr>
          <w:rFonts w:cs="Arial"/>
          <w:color w:val="0D0D0D" w:themeColor="text1" w:themeTint="F2"/>
          <w:szCs w:val="22"/>
          <w:shd w:val="clear" w:color="auto" w:fill="FFFFFF"/>
        </w:rPr>
        <w:t xml:space="preserve"> mortgage and financial advisors determine the appropriate proportion of an applicant's income for housing costs</w:t>
      </w:r>
      <w:r w:rsidRPr="0072602B" w:rsidR="00F52895">
        <w:rPr>
          <w:rFonts w:cs="Arial"/>
          <w:color w:val="0D0D0D" w:themeColor="text1" w:themeTint="F2"/>
          <w:szCs w:val="22"/>
          <w:shd w:val="clear" w:color="auto" w:fill="FFFFFF"/>
        </w:rPr>
        <w:t>,</w:t>
      </w:r>
      <w:r w:rsidR="00B1061E">
        <w:rPr>
          <w:rFonts w:cs="Arial"/>
          <w:color w:val="0D0D0D" w:themeColor="text1" w:themeTint="F2"/>
          <w:szCs w:val="22"/>
          <w:shd w:val="clear" w:color="auto" w:fill="FFFFFF"/>
        </w:rPr>
        <w:t xml:space="preserve"> and we will be guided by this advice</w:t>
      </w:r>
      <w:r w:rsidRPr="0072602B" w:rsidR="00A32335">
        <w:rPr>
          <w:rFonts w:cs="Arial"/>
          <w:color w:val="0D0D0D" w:themeColor="text1" w:themeTint="F2"/>
          <w:szCs w:val="22"/>
          <w:shd w:val="clear" w:color="auto" w:fill="FFFFFF"/>
        </w:rPr>
        <w:t>.</w:t>
      </w:r>
    </w:p>
    <w:p w:rsidRPr="00A32335" w:rsidR="00A32335" w:rsidP="00267CA9" w:rsidRDefault="00A32335" w14:paraId="1E856D38" w14:textId="77777777">
      <w:pPr>
        <w:pStyle w:val="ListParagraph"/>
        <w:jc w:val="both"/>
        <w:rPr>
          <w:color w:val="0D0D0D" w:themeColor="text1" w:themeTint="F2"/>
          <w:szCs w:val="22"/>
        </w:rPr>
      </w:pPr>
    </w:p>
    <w:p w:rsidR="00772BCE" w:rsidP="00267CA9" w:rsidRDefault="006521A6" w14:paraId="7222C282" w14:textId="3CE4E470">
      <w:pPr>
        <w:jc w:val="both"/>
      </w:pPr>
      <w:r>
        <w:t>We will r</w:t>
      </w:r>
      <w:r w:rsidR="00772BCE">
        <w:t xml:space="preserve">equest supporting information from </w:t>
      </w:r>
      <w:r w:rsidR="00CA40F7">
        <w:t>reside</w:t>
      </w:r>
      <w:r w:rsidR="004E42E6">
        <w:t>n</w:t>
      </w:r>
      <w:r w:rsidR="00CA40F7">
        <w:t>ts</w:t>
      </w:r>
      <w:r w:rsidR="00772BCE">
        <w:t xml:space="preserve"> to evidence information given during the application and sustainability assessment e.g. proof of residence and income. In exceptional circumstances tenants may make a statutory statement, but this would need to be supported by other corroboratory evidence.</w:t>
      </w:r>
    </w:p>
    <w:p w:rsidR="006521A6" w:rsidP="00267CA9" w:rsidRDefault="006521A6" w14:paraId="55B74266" w14:textId="77777777">
      <w:pPr>
        <w:pStyle w:val="ListParagraph"/>
        <w:jc w:val="both"/>
      </w:pPr>
    </w:p>
    <w:p w:rsidR="00772BCE" w:rsidP="00267CA9" w:rsidRDefault="00667020" w14:paraId="3A8CF2E2" w14:textId="762C296A">
      <w:pPr>
        <w:jc w:val="both"/>
      </w:pPr>
      <w:r>
        <w:t>We will p</w:t>
      </w:r>
      <w:r w:rsidR="00772BCE">
        <w:t>rovide an accessible service to people with disabilities by offering information in different formats and by offering support and guidance to help customers complete the application process.</w:t>
      </w:r>
    </w:p>
    <w:p w:rsidR="00667020" w:rsidP="00267CA9" w:rsidRDefault="00667020" w14:paraId="7602750D" w14:textId="77777777">
      <w:pPr>
        <w:pStyle w:val="ListParagraph"/>
        <w:jc w:val="both"/>
      </w:pPr>
    </w:p>
    <w:p w:rsidR="00141725" w:rsidP="001C5D9E" w:rsidRDefault="00667020" w14:paraId="02F3D2F8" w14:textId="63175F2B">
      <w:r>
        <w:t>We will c</w:t>
      </w:r>
      <w:r w:rsidR="00772BCE">
        <w:t>arry out due diligence including</w:t>
      </w:r>
      <w:r w:rsidR="00141725">
        <w:t>;</w:t>
      </w:r>
    </w:p>
    <w:p w:rsidR="00141725" w:rsidP="001C5D9E" w:rsidRDefault="00141725" w14:paraId="64BB9B62" w14:textId="77777777"/>
    <w:p w:rsidR="00141725" w:rsidP="001615C0" w:rsidRDefault="00772BCE" w14:paraId="4B217BF8" w14:textId="77777777">
      <w:pPr>
        <w:pStyle w:val="ListParagraph"/>
        <w:numPr>
          <w:ilvl w:val="0"/>
          <w:numId w:val="18"/>
        </w:numPr>
      </w:pPr>
      <w:r>
        <w:t>verify</w:t>
      </w:r>
      <w:r w:rsidR="001C5D9E">
        <w:t>ing</w:t>
      </w:r>
      <w:r>
        <w:t xml:space="preserve"> the identity of tenants</w:t>
      </w:r>
    </w:p>
    <w:p w:rsidR="00141725" w:rsidP="001615C0" w:rsidRDefault="00141725" w14:paraId="3164C9F3" w14:textId="77777777">
      <w:pPr>
        <w:pStyle w:val="ListParagraph"/>
        <w:numPr>
          <w:ilvl w:val="0"/>
          <w:numId w:val="18"/>
        </w:numPr>
      </w:pPr>
      <w:r>
        <w:t xml:space="preserve">require </w:t>
      </w:r>
      <w:r w:rsidR="00772BCE">
        <w:t>evidence of the origin of any funds being used to purchase</w:t>
      </w:r>
    </w:p>
    <w:p w:rsidR="00772BCE" w:rsidP="001615C0" w:rsidRDefault="001615C0" w14:paraId="4C4E931B" w14:textId="6FF18B6A">
      <w:pPr>
        <w:pStyle w:val="ListParagraph"/>
        <w:numPr>
          <w:ilvl w:val="0"/>
          <w:numId w:val="18"/>
        </w:numPr>
      </w:pPr>
      <w:r>
        <w:t>reporting any s</w:t>
      </w:r>
      <w:r w:rsidR="00772BCE">
        <w:t>uspicions of fraud and/or money laundering</w:t>
      </w:r>
      <w:r>
        <w:t xml:space="preserve"> to the authorities</w:t>
      </w:r>
      <w:r w:rsidR="00772BCE">
        <w:t>.</w:t>
      </w:r>
    </w:p>
    <w:p w:rsidR="00667020" w:rsidP="00667020" w:rsidRDefault="00667020" w14:paraId="13C4222E" w14:textId="77777777">
      <w:pPr>
        <w:pStyle w:val="ListParagraph"/>
      </w:pPr>
    </w:p>
    <w:p w:rsidR="00337241" w:rsidP="001615C0" w:rsidRDefault="002A4C4E" w14:paraId="112AA645" w14:textId="205E6B60">
      <w:r>
        <w:t>We will o</w:t>
      </w:r>
      <w:r w:rsidR="00772BCE">
        <w:t>perate a responsive and efficient post sales service that meets legislative and regulatory requirements in respect of discount repayment and TRG’s right to buy back the property when the homeowner wishes to sel</w:t>
      </w:r>
      <w:r w:rsidR="001649A2">
        <w:t>l, where applicable.</w:t>
      </w:r>
    </w:p>
    <w:p w:rsidR="00337241" w:rsidP="001615C0" w:rsidRDefault="00337241" w14:paraId="2D7FAFC2" w14:textId="77777777"/>
    <w:p w:rsidRPr="00337241" w:rsidR="00337241" w:rsidP="001615C0" w:rsidRDefault="00337241" w14:paraId="3E7EF2BD" w14:textId="6B0D9D8C">
      <w:pPr>
        <w:rPr>
          <w:b/>
          <w:bCs/>
        </w:rPr>
      </w:pPr>
      <w:r w:rsidRPr="00337241">
        <w:rPr>
          <w:b/>
          <w:bCs/>
        </w:rPr>
        <w:t>Lease Extensions</w:t>
      </w:r>
    </w:p>
    <w:p w:rsidR="00337241" w:rsidP="001615C0" w:rsidRDefault="00337241" w14:paraId="6E9F7669" w14:textId="77777777"/>
    <w:p w:rsidR="00CE7B14" w:rsidP="00CE7B14" w:rsidRDefault="00CE7B14" w14:paraId="5C3B7BE6" w14:textId="77777777">
      <w:pPr>
        <w:jc w:val="both"/>
      </w:pPr>
      <w:r w:rsidRPr="009B0331">
        <w:t>Our existing leases are generally 99 years, but leaseholders who own 100% of the shares in their property, can purchase extensions to their leases either through a formal application in accordance with the Leasehold Reform Housing and Urban Development Act 1993, or through an informal request. </w:t>
      </w:r>
    </w:p>
    <w:p w:rsidR="00CE7B14" w:rsidP="00CE7B14" w:rsidRDefault="00CE7B14" w14:paraId="710D076F" w14:textId="77777777">
      <w:pPr>
        <w:ind w:left="360"/>
        <w:jc w:val="both"/>
      </w:pPr>
    </w:p>
    <w:p w:rsidR="00CE7B14" w:rsidP="00CE7B14" w:rsidRDefault="00CA40F7" w14:paraId="1BE32836" w14:textId="1DB1BE41">
      <w:pPr>
        <w:jc w:val="both"/>
      </w:pPr>
      <w:r>
        <w:t xml:space="preserve">Where a 100% leaseholder </w:t>
      </w:r>
      <w:r w:rsidR="00B3254B">
        <w:t xml:space="preserve">applies for an extension we will offer a </w:t>
      </w:r>
      <w:r w:rsidR="00B57DC8">
        <w:t>990</w:t>
      </w:r>
      <w:r w:rsidR="00B3254B">
        <w:t xml:space="preserve"> year extension, providing the lease arrangements in place can facilitate this.</w:t>
      </w:r>
    </w:p>
    <w:p w:rsidRPr="007D39C6" w:rsidR="00CE7B14" w:rsidP="00CE7B14" w:rsidRDefault="00CE7B14" w14:paraId="748A4EE5" w14:textId="77777777">
      <w:pPr>
        <w:ind w:left="360"/>
        <w:jc w:val="both"/>
      </w:pPr>
    </w:p>
    <w:p w:rsidR="00CE7B14" w:rsidP="00CE7B14" w:rsidRDefault="00CE7B14" w14:paraId="790198A1" w14:textId="77777777">
      <w:pPr>
        <w:jc w:val="both"/>
      </w:pPr>
      <w:r w:rsidRPr="007D39C6">
        <w:t xml:space="preserve">All reasonable requests in writing will be agreed. Fees for the administration and commissioning of a RICS valuation and calculation of the Premium will need to be paid in advance.  A formal offer of the Premium will be offered by email within 2 weeks of </w:t>
      </w:r>
      <w:proofErr w:type="spellStart"/>
      <w:r w:rsidRPr="007D39C6">
        <w:t>it’s</w:t>
      </w:r>
      <w:proofErr w:type="spellEnd"/>
      <w:r w:rsidRPr="007D39C6">
        <w:t xml:space="preserve"> receipt.</w:t>
      </w:r>
    </w:p>
    <w:p w:rsidRPr="007D39C6" w:rsidR="00CE7B14" w:rsidP="00CE7B14" w:rsidRDefault="00CE7B14" w14:paraId="4D4958FD" w14:textId="77777777">
      <w:pPr>
        <w:ind w:left="360"/>
        <w:jc w:val="both"/>
      </w:pPr>
    </w:p>
    <w:p w:rsidR="00CE7B14" w:rsidP="00CE7B14" w:rsidRDefault="00CE7B14" w14:paraId="11E7CF89" w14:textId="77777777">
      <w:pPr>
        <w:jc w:val="both"/>
      </w:pPr>
      <w:r w:rsidRPr="007D39C6">
        <w:lastRenderedPageBreak/>
        <w:t>Shared Owners do not have an automatic right to purchase an extension to their lease. However, if the lease allows, we offer a voluntary lease extension process to our shared owners on the same terms as the statutory process detailed above.   </w:t>
      </w:r>
    </w:p>
    <w:p w:rsidRPr="007D39C6" w:rsidR="00CE7B14" w:rsidP="00CE7B14" w:rsidRDefault="00CE7B14" w14:paraId="05116449" w14:textId="77777777">
      <w:pPr>
        <w:ind w:left="360"/>
        <w:jc w:val="both"/>
      </w:pPr>
    </w:p>
    <w:p w:rsidR="00CE7B14" w:rsidP="00CE7B14" w:rsidRDefault="00CE7B14" w14:paraId="0740E9C3" w14:textId="5F791A42">
      <w:pPr>
        <w:jc w:val="both"/>
      </w:pPr>
      <w:r w:rsidRPr="007D39C6">
        <w:t>Shared Owners who wish to extend their lease will be charged 100% of the Premium to extend (plus admin fees) rather than a pro-rata cost per percentage of shares owned.</w:t>
      </w:r>
      <w:r w:rsidR="00077E51">
        <w:t xml:space="preserve"> </w:t>
      </w:r>
    </w:p>
    <w:p w:rsidR="00993C1F" w:rsidP="00CE7B14" w:rsidRDefault="00993C1F" w14:paraId="3F435A3F" w14:textId="77777777">
      <w:pPr>
        <w:jc w:val="both"/>
      </w:pPr>
    </w:p>
    <w:p w:rsidRPr="0066439F" w:rsidR="00993C1F" w:rsidP="00CE7B14" w:rsidRDefault="00993C1F" w14:paraId="4BA867B8" w14:textId="01475BB3">
      <w:pPr>
        <w:jc w:val="both"/>
        <w:rPr>
          <w:b/>
          <w:bCs/>
        </w:rPr>
      </w:pPr>
      <w:r w:rsidRPr="0066439F">
        <w:rPr>
          <w:b/>
          <w:bCs/>
        </w:rPr>
        <w:t>Staircasing</w:t>
      </w:r>
    </w:p>
    <w:p w:rsidR="00993C1F" w:rsidP="00CE7B14" w:rsidRDefault="00993C1F" w14:paraId="6A8CA7EC" w14:textId="77777777">
      <w:pPr>
        <w:jc w:val="both"/>
      </w:pPr>
    </w:p>
    <w:p w:rsidR="0066439F" w:rsidP="0066439F" w:rsidRDefault="0066439F" w14:paraId="0A6C8D5D" w14:textId="6AA00526">
      <w:pPr>
        <w:jc w:val="both"/>
      </w:pPr>
      <w:r>
        <w:t xml:space="preserve">Shared Owners will be able to purchase remaining shares in their property. Shared Ownership allows those who can’t afford to purchase a home on the open market to have a step on the property ladder. </w:t>
      </w:r>
      <w:r w:rsidR="00EE37F6">
        <w:t xml:space="preserve">The shares that </w:t>
      </w:r>
      <w:r w:rsidR="00894C53">
        <w:t>a shared owner can purchase is determined by their lease agreement.</w:t>
      </w:r>
    </w:p>
    <w:p w:rsidR="0066439F" w:rsidP="0066439F" w:rsidRDefault="0066439F" w14:paraId="0177DD9D" w14:textId="77777777">
      <w:pPr>
        <w:ind w:left="360"/>
        <w:jc w:val="both"/>
      </w:pPr>
    </w:p>
    <w:p w:rsidR="0066439F" w:rsidP="0066439F" w:rsidRDefault="0066439F" w14:paraId="6E7D85AE" w14:textId="77777777">
      <w:pPr>
        <w:jc w:val="both"/>
      </w:pPr>
      <w:r>
        <w:t>Currently all Shared Ownership homes have been funded before the 2021-26 programme and the below process is followed:</w:t>
      </w:r>
    </w:p>
    <w:p w:rsidR="0066439F" w:rsidP="0066439F" w:rsidRDefault="0066439F" w14:paraId="607E6683" w14:textId="77777777">
      <w:pPr>
        <w:ind w:left="360"/>
        <w:jc w:val="both"/>
      </w:pPr>
    </w:p>
    <w:p w:rsidR="0066439F" w:rsidP="0066439F" w:rsidRDefault="0066439F" w14:paraId="6C2F902C" w14:textId="77777777">
      <w:pPr>
        <w:pStyle w:val="ListParagraph"/>
        <w:numPr>
          <w:ilvl w:val="0"/>
          <w:numId w:val="19"/>
        </w:numPr>
        <w:jc w:val="both"/>
        <w:rPr>
          <w:rFonts w:eastAsia="Verdana" w:cs="Verdana"/>
          <w:szCs w:val="22"/>
        </w:rPr>
      </w:pPr>
      <w:r w:rsidRPr="003C2F13">
        <w:rPr>
          <w:rFonts w:eastAsia="Verdana" w:cs="Verdana"/>
          <w:szCs w:val="22"/>
        </w:rPr>
        <w:t xml:space="preserve">Shared Owners may purchase additional shares in their home through a process known as staircasing. </w:t>
      </w:r>
    </w:p>
    <w:p w:rsidR="0066439F" w:rsidP="0066439F" w:rsidRDefault="0066439F" w14:paraId="77BAC6FE" w14:textId="102999D3">
      <w:pPr>
        <w:pStyle w:val="ListParagraph"/>
        <w:numPr>
          <w:ilvl w:val="0"/>
          <w:numId w:val="19"/>
        </w:numPr>
        <w:jc w:val="both"/>
        <w:rPr>
          <w:rFonts w:eastAsia="Verdana" w:cs="Verdana"/>
          <w:szCs w:val="22"/>
        </w:rPr>
      </w:pPr>
      <w:r w:rsidRPr="003C2F13">
        <w:rPr>
          <w:rFonts w:eastAsia="Verdana" w:cs="Verdana"/>
          <w:szCs w:val="22"/>
        </w:rPr>
        <w:t>This is subject to a RICS-compliant valuation and must be completed in minimum increments</w:t>
      </w:r>
      <w:r w:rsidR="00016796">
        <w:rPr>
          <w:rFonts w:eastAsia="Verdana" w:cs="Verdana"/>
          <w:szCs w:val="22"/>
        </w:rPr>
        <w:t xml:space="preserve"> detailed </w:t>
      </w:r>
      <w:r w:rsidRPr="003C2F13">
        <w:rPr>
          <w:rFonts w:eastAsia="Verdana" w:cs="Verdana"/>
          <w:szCs w:val="22"/>
        </w:rPr>
        <w:t>in the lease agreement. Each staircasing transaction will be assessed for affordability and processed in accordance with Homes England guidance and Redwing’s internal procedures.</w:t>
      </w:r>
    </w:p>
    <w:p w:rsidRPr="003C2F13" w:rsidR="0066439F" w:rsidP="0066439F" w:rsidRDefault="0066439F" w14:paraId="5370E466" w14:textId="77777777">
      <w:pPr>
        <w:pStyle w:val="ListParagraph"/>
        <w:numPr>
          <w:ilvl w:val="0"/>
          <w:numId w:val="19"/>
        </w:numPr>
        <w:jc w:val="both"/>
        <w:rPr>
          <w:rFonts w:eastAsia="Verdana" w:cs="Verdana"/>
          <w:szCs w:val="22"/>
        </w:rPr>
      </w:pPr>
      <w:r w:rsidRPr="003C2F13">
        <w:rPr>
          <w:rFonts w:eastAsia="Verdana" w:cs="Verdana"/>
          <w:szCs w:val="22"/>
        </w:rPr>
        <w:t>Redwing will transfer the freehold to the leaseholder upon full staircasing—i.e. when 100% of the equity has been purchased, where applicable. This typically applies to houses, while flats generally remain leasehold due to the nature of shared building ownership and management responsibilities.</w:t>
      </w:r>
    </w:p>
    <w:p w:rsidR="0066439F" w:rsidP="0066439F" w:rsidRDefault="0066439F" w14:paraId="2CF70D13" w14:textId="77777777">
      <w:pPr>
        <w:ind w:left="720"/>
        <w:jc w:val="both"/>
        <w:rPr>
          <w:rFonts w:eastAsia="Verdana" w:cs="Verdana"/>
          <w:szCs w:val="22"/>
        </w:rPr>
      </w:pPr>
    </w:p>
    <w:p w:rsidR="0066439F" w:rsidP="00016796" w:rsidRDefault="0066439F" w14:paraId="1CBD5A96" w14:textId="77777777">
      <w:pPr>
        <w:jc w:val="both"/>
        <w:rPr>
          <w:rFonts w:eastAsia="Verdana" w:cs="Verdana"/>
          <w:szCs w:val="22"/>
        </w:rPr>
      </w:pPr>
      <w:r w:rsidRPr="080FCC7D">
        <w:rPr>
          <w:rFonts w:eastAsia="Verdana" w:cs="Verdana"/>
          <w:szCs w:val="22"/>
        </w:rPr>
        <w:t>Redwing will enforce the nomination clause within the lease, which requires leaseholders to offer their home to their landlord before marketing it on the open market. Redwing will be granted a four-week nomination period to market the property and identify a suitable buyer. If a purchaser is not secured within this timeframe, the leaseholder may proceed to market the property through an alternative estate agent on the open market.</w:t>
      </w:r>
    </w:p>
    <w:p w:rsidR="0066439F" w:rsidP="0066439F" w:rsidRDefault="0066439F" w14:paraId="2748E750" w14:textId="77777777">
      <w:pPr>
        <w:ind w:left="720"/>
        <w:jc w:val="both"/>
        <w:rPr>
          <w:rFonts w:eastAsia="Verdana" w:cs="Verdana"/>
          <w:szCs w:val="22"/>
        </w:rPr>
      </w:pPr>
    </w:p>
    <w:p w:rsidR="0066439F" w:rsidP="00016796" w:rsidRDefault="0066439F" w14:paraId="32DEB218" w14:textId="77777777">
      <w:pPr>
        <w:jc w:val="both"/>
        <w:rPr>
          <w:rFonts w:eastAsia="Verdana" w:cs="Verdana"/>
          <w:szCs w:val="22"/>
        </w:rPr>
      </w:pPr>
      <w:r w:rsidRPr="080FCC7D">
        <w:rPr>
          <w:rFonts w:eastAsia="Verdana" w:cs="Verdana"/>
          <w:szCs w:val="22"/>
        </w:rPr>
        <w:t>When a Shared Ownership property is being sold by Redwing, we will act as the estate agent, marketing the home to eligible buyers under the same Shared Ownership terms as outlined in the original lease. Redwing will ensure full compliance with the nomination period specified in the lease and adhere to valuation requirements, including the use of a RICS-compliant valuation to determine the sale price.</w:t>
      </w:r>
    </w:p>
    <w:p w:rsidR="0066439F" w:rsidP="0066439F" w:rsidRDefault="0066439F" w14:paraId="246307E1" w14:textId="77777777">
      <w:pPr>
        <w:jc w:val="both"/>
        <w:rPr>
          <w:rFonts w:eastAsia="Verdana" w:cs="Verdana"/>
          <w:szCs w:val="22"/>
        </w:rPr>
      </w:pPr>
    </w:p>
    <w:p w:rsidR="0066439F" w:rsidP="00016796" w:rsidRDefault="0066439F" w14:paraId="06320F52" w14:textId="77777777">
      <w:pPr>
        <w:jc w:val="both"/>
        <w:rPr>
          <w:rFonts w:eastAsia="Verdana" w:cs="Verdana"/>
          <w:szCs w:val="22"/>
        </w:rPr>
      </w:pPr>
      <w:r w:rsidRPr="080FCC7D">
        <w:rPr>
          <w:rFonts w:eastAsia="Verdana" w:cs="Verdana"/>
          <w:szCs w:val="22"/>
        </w:rPr>
        <w:t>Redwing will make reasonable adjustments for applicants with specific, needs provide information in accessible formats, and ensure all staff are trained in equality, diversity, and inclusion.</w:t>
      </w:r>
    </w:p>
    <w:p w:rsidR="00016796" w:rsidP="00016796" w:rsidRDefault="00016796" w14:paraId="1FBB8335" w14:textId="77777777">
      <w:pPr>
        <w:jc w:val="both"/>
        <w:rPr>
          <w:rFonts w:eastAsia="Verdana" w:cs="Verdana"/>
          <w:szCs w:val="22"/>
        </w:rPr>
      </w:pPr>
    </w:p>
    <w:p w:rsidR="00016796" w:rsidP="00016796" w:rsidRDefault="00016796" w14:paraId="1E15CB60" w14:textId="5B5DE7F8">
      <w:pPr>
        <w:jc w:val="both"/>
        <w:rPr>
          <w:rFonts w:eastAsia="Verdana" w:cs="Verdana"/>
          <w:b/>
          <w:bCs/>
          <w:szCs w:val="22"/>
        </w:rPr>
      </w:pPr>
      <w:r w:rsidRPr="00016796">
        <w:rPr>
          <w:rFonts w:eastAsia="Verdana" w:cs="Verdana"/>
          <w:b/>
          <w:bCs/>
          <w:szCs w:val="22"/>
        </w:rPr>
        <w:t>Complaints</w:t>
      </w:r>
    </w:p>
    <w:p w:rsidR="00A13225" w:rsidP="00A13225" w:rsidRDefault="00A13225" w14:paraId="77166672" w14:textId="38D94648">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B12BCF">
        <w:rPr>
          <w:rFonts w:ascii="Verdana" w:hAnsi="Verdana" w:eastAsiaTheme="minorHAnsi" w:cstheme="minorBidi"/>
          <w:color w:val="000000" w:themeColor="text1"/>
          <w:sz w:val="22"/>
          <w:szCs w:val="22"/>
          <w:lang w:eastAsia="en-US"/>
        </w:rPr>
        <w:t xml:space="preserve">If something goes wrong, we make it easy to raise a complaint and follow our formal process to resolve it. We will also explain other redress options available such as </w:t>
      </w:r>
      <w:r>
        <w:rPr>
          <w:rFonts w:ascii="Verdana" w:hAnsi="Verdana" w:eastAsiaTheme="minorHAnsi" w:cstheme="minorBidi"/>
          <w:color w:val="000000" w:themeColor="text1"/>
          <w:sz w:val="22"/>
          <w:szCs w:val="22"/>
          <w:lang w:eastAsia="en-US"/>
        </w:rPr>
        <w:t xml:space="preserve">the </w:t>
      </w:r>
      <w:r w:rsidR="0017275D">
        <w:rPr>
          <w:rFonts w:ascii="Verdana" w:hAnsi="Verdana" w:eastAsiaTheme="minorHAnsi" w:cstheme="minorBidi"/>
          <w:color w:val="000000" w:themeColor="text1"/>
          <w:sz w:val="22"/>
          <w:szCs w:val="22"/>
          <w:lang w:eastAsia="en-US"/>
        </w:rPr>
        <w:t>Property</w:t>
      </w:r>
      <w:r>
        <w:rPr>
          <w:rFonts w:ascii="Verdana" w:hAnsi="Verdana" w:eastAsiaTheme="minorHAnsi" w:cstheme="minorBidi"/>
          <w:color w:val="000000" w:themeColor="text1"/>
          <w:sz w:val="22"/>
          <w:szCs w:val="22"/>
          <w:lang w:eastAsia="en-US"/>
        </w:rPr>
        <w:t xml:space="preserve"> Ombudsman</w:t>
      </w:r>
      <w:r w:rsidR="0017275D">
        <w:rPr>
          <w:rFonts w:ascii="Verdana" w:hAnsi="Verdana" w:eastAsiaTheme="minorHAnsi" w:cstheme="minorBidi"/>
          <w:color w:val="000000" w:themeColor="text1"/>
          <w:sz w:val="22"/>
          <w:szCs w:val="22"/>
          <w:lang w:eastAsia="en-US"/>
        </w:rPr>
        <w:t>.</w:t>
      </w:r>
    </w:p>
    <w:p w:rsidRPr="00DF0108" w:rsidR="00A13225" w:rsidP="00A13225" w:rsidRDefault="00A13225" w14:paraId="316516A8" w14:textId="7EF8D4DB">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DF0108">
        <w:rPr>
          <w:rFonts w:ascii="Verdana" w:hAnsi="Verdana" w:eastAsiaTheme="minorHAnsi" w:cstheme="minorBidi"/>
          <w:color w:val="000000" w:themeColor="text1"/>
          <w:sz w:val="22"/>
          <w:szCs w:val="22"/>
          <w:lang w:eastAsia="en-US"/>
        </w:rPr>
        <w:t>Complaints will be dealt with as per The Regenda Groups Feedback Policy, which complies with the Housing Ombudsman</w:t>
      </w:r>
      <w:r w:rsidR="0017275D">
        <w:rPr>
          <w:rFonts w:ascii="Verdana" w:hAnsi="Verdana" w:eastAsiaTheme="minorHAnsi" w:cstheme="minorBidi"/>
          <w:color w:val="000000" w:themeColor="text1"/>
          <w:sz w:val="22"/>
          <w:szCs w:val="22"/>
          <w:lang w:eastAsia="en-US"/>
        </w:rPr>
        <w:t xml:space="preserve"> </w:t>
      </w:r>
      <w:r w:rsidRPr="00DF0108">
        <w:rPr>
          <w:rFonts w:ascii="Verdana" w:hAnsi="Verdana" w:eastAsiaTheme="minorHAnsi" w:cstheme="minorBidi"/>
          <w:color w:val="000000" w:themeColor="text1"/>
          <w:sz w:val="22"/>
          <w:szCs w:val="22"/>
          <w:lang w:eastAsia="en-US"/>
        </w:rPr>
        <w:t xml:space="preserve">Service Complaint handling code.  </w:t>
      </w:r>
    </w:p>
    <w:p w:rsidR="006B21CA" w:rsidP="00306F32" w:rsidRDefault="006B21CA" w14:paraId="321E9B37" w14:textId="6811D7D5">
      <w:pPr>
        <w:pStyle w:val="Heading1"/>
        <w:numPr>
          <w:ilvl w:val="0"/>
          <w:numId w:val="1"/>
        </w:numPr>
        <w:rPr>
          <w:lang w:bidi="en-GB"/>
        </w:rPr>
      </w:pPr>
      <w:bookmarkStart w:name="_Toc41381244" w:id="8"/>
      <w:bookmarkStart w:name="_Toc88569006" w:id="9"/>
      <w:r w:rsidRPr="00707007">
        <w:rPr>
          <w:lang w:bidi="en-GB"/>
        </w:rPr>
        <w:lastRenderedPageBreak/>
        <w:t>Associated documents</w:t>
      </w:r>
      <w:bookmarkEnd w:id="8"/>
      <w:bookmarkEnd w:id="9"/>
    </w:p>
    <w:p w:rsidRPr="00575939" w:rsidR="00575939" w:rsidP="00575939" w:rsidRDefault="00575939" w14:paraId="7BE76194" w14:textId="77777777">
      <w:pPr>
        <w:rPr>
          <w:lang w:bidi="en-GB"/>
        </w:rPr>
      </w:pPr>
    </w:p>
    <w:p w:rsidRPr="00707007" w:rsidR="006B21CA" w:rsidP="00306F32" w:rsidRDefault="006B21CA" w14:paraId="5B355B6E" w14:textId="77777777">
      <w:pPr>
        <w:pStyle w:val="Heading2"/>
        <w:numPr>
          <w:ilvl w:val="1"/>
          <w:numId w:val="1"/>
        </w:numPr>
        <w:ind w:left="1134" w:hanging="1134"/>
        <w:rPr>
          <w:lang w:bidi="en-GB"/>
        </w:rPr>
      </w:pPr>
      <w:bookmarkStart w:name="_Toc41381245" w:id="10"/>
      <w:bookmarkStart w:name="_Toc88569007" w:id="11"/>
      <w:r w:rsidRPr="00707007">
        <w:rPr>
          <w:lang w:bidi="en-GB"/>
        </w:rPr>
        <w:t xml:space="preserve">Associated legislation, </w:t>
      </w:r>
      <w:r w:rsidRPr="00707007" w:rsidR="00B46B16">
        <w:rPr>
          <w:lang w:bidi="en-GB"/>
        </w:rPr>
        <w:t>regulation,</w:t>
      </w:r>
      <w:r w:rsidRPr="00707007">
        <w:rPr>
          <w:lang w:bidi="en-GB"/>
        </w:rPr>
        <w:t xml:space="preserve"> and guidance</w:t>
      </w:r>
      <w:bookmarkEnd w:id="10"/>
      <w:bookmarkEnd w:id="11"/>
    </w:p>
    <w:p w:rsidRPr="00707007" w:rsidR="00B46B16" w:rsidP="00B46B16" w:rsidRDefault="00B46B16" w14:paraId="29016B9F" w14:textId="77777777">
      <w:pPr>
        <w:rPr>
          <w:lang w:bidi="en-GB"/>
        </w:rPr>
      </w:pPr>
    </w:p>
    <w:tbl>
      <w:tblPr>
        <w:tblStyle w:val="ListTable4"/>
        <w:tblW w:w="0" w:type="auto"/>
        <w:tblLook w:val="04A0" w:firstRow="1" w:lastRow="0" w:firstColumn="1" w:lastColumn="0" w:noHBand="0" w:noVBand="1"/>
      </w:tblPr>
      <w:tblGrid>
        <w:gridCol w:w="10450"/>
      </w:tblGrid>
      <w:tr w:rsidRPr="00707007" w:rsidR="00B46B16" w:rsidTr="006A44C8" w14:paraId="7852AE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07007" w:rsidR="00B46B16" w:rsidP="006A44C8" w:rsidRDefault="00B46B16" w14:paraId="368A7260" w14:textId="77777777">
            <w:pPr>
              <w:rPr>
                <w:b w:val="0"/>
                <w:lang w:bidi="en-GB"/>
              </w:rPr>
            </w:pPr>
            <w:r w:rsidRPr="00707007">
              <w:rPr>
                <w:color w:val="FFFFFF" w:themeColor="background1"/>
                <w:lang w:bidi="en-GB"/>
              </w:rPr>
              <w:t>Associated legislation, regulation and external standards</w:t>
            </w:r>
          </w:p>
        </w:tc>
      </w:tr>
      <w:tr w:rsidRPr="00707007" w:rsidR="00933695" w:rsidTr="00933695" w14:paraId="5B3483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00933695" w:rsidP="00933695" w:rsidRDefault="00933695" w14:paraId="5A71CF8F" w14:textId="1D8FA34E">
            <w:pPr>
              <w:rPr>
                <w:lang w:bidi="en-GB"/>
              </w:rPr>
            </w:pPr>
            <w:r w:rsidRPr="0011518F">
              <w:rPr>
                <w:b w:val="0"/>
                <w:bCs w:val="0"/>
                <w:lang w:bidi="en-GB"/>
              </w:rPr>
              <w:t>Landlord and Tenant Acts 1985 &amp; 1987</w:t>
            </w:r>
          </w:p>
        </w:tc>
      </w:tr>
      <w:tr w:rsidRPr="00707007" w:rsidR="00B46B16" w:rsidTr="00933695" w14:paraId="3D52A3B7"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B46B16" w:rsidP="006A44C8" w:rsidRDefault="00B02A92" w14:paraId="170BDE0F" w14:textId="4734B401">
            <w:pPr>
              <w:rPr>
                <w:b w:val="0"/>
                <w:bCs w:val="0"/>
                <w:lang w:bidi="en-GB"/>
              </w:rPr>
            </w:pPr>
            <w:r>
              <w:rPr>
                <w:b w:val="0"/>
                <w:bCs w:val="0"/>
                <w:lang w:bidi="en-GB"/>
              </w:rPr>
              <w:t>Homes England Capital Funding Guide</w:t>
            </w:r>
          </w:p>
        </w:tc>
      </w:tr>
      <w:tr w:rsidRPr="00707007" w:rsidR="00B46B16" w:rsidTr="00933695" w14:paraId="380428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430285" w:rsidR="00B46B16" w:rsidP="006A44C8" w:rsidRDefault="006251FA" w14:paraId="265F7B26" w14:textId="3EF091B3">
            <w:pPr>
              <w:rPr>
                <w:b w:val="0"/>
                <w:lang w:bidi="en-GB"/>
              </w:rPr>
            </w:pPr>
            <w:r w:rsidRPr="00430285">
              <w:rPr>
                <w:b w:val="0"/>
                <w:lang w:bidi="en-GB"/>
              </w:rPr>
              <w:t>Regulator of Social Housing’s regulatory standards</w:t>
            </w:r>
          </w:p>
        </w:tc>
      </w:tr>
      <w:tr w:rsidRPr="00707007" w:rsidR="00215987" w:rsidTr="00933695" w14:paraId="735680A7"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430285" w:rsidR="00215987" w:rsidP="006A44C8" w:rsidRDefault="00DE2660" w14:paraId="32334122" w14:textId="5FE2D6CC">
            <w:pPr>
              <w:rPr>
                <w:b w:val="0"/>
                <w:lang w:bidi="en-GB"/>
              </w:rPr>
            </w:pPr>
            <w:r w:rsidRPr="00430285">
              <w:rPr>
                <w:b w:val="0"/>
                <w:lang w:bidi="en-GB"/>
              </w:rPr>
              <w:t>Commonhold &amp; Leasehold Reform Act 2002</w:t>
            </w:r>
          </w:p>
        </w:tc>
      </w:tr>
      <w:tr w:rsidRPr="00707007" w:rsidR="00DE2660" w:rsidTr="00933695" w14:paraId="389070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430285" w:rsidR="00DE2660" w:rsidP="006A44C8" w:rsidRDefault="007445B7" w14:paraId="5710BF87" w14:textId="21F78B60">
            <w:pPr>
              <w:rPr>
                <w:b w:val="0"/>
                <w:lang w:bidi="en-GB"/>
              </w:rPr>
            </w:pPr>
            <w:r w:rsidRPr="00430285">
              <w:rPr>
                <w:b w:val="0"/>
                <w:lang w:bidi="en-GB"/>
              </w:rPr>
              <w:t>Leasehold Reform Act 2024</w:t>
            </w:r>
          </w:p>
        </w:tc>
      </w:tr>
      <w:tr w:rsidRPr="00707007" w:rsidR="007445B7" w:rsidTr="00933695" w14:paraId="5ACB8CED"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430285" w:rsidR="007445B7" w:rsidP="006A44C8" w:rsidRDefault="007445B7" w14:paraId="1F0D42E2" w14:textId="676AAE94">
            <w:pPr>
              <w:rPr>
                <w:b w:val="0"/>
                <w:lang w:bidi="en-GB"/>
              </w:rPr>
            </w:pPr>
            <w:r w:rsidRPr="00430285">
              <w:rPr>
                <w:b w:val="0"/>
                <w:lang w:bidi="en-GB"/>
              </w:rPr>
              <w:t>Consumer Rights Act 2015</w:t>
            </w:r>
          </w:p>
        </w:tc>
      </w:tr>
      <w:tr w:rsidRPr="00707007" w:rsidR="007445B7" w:rsidTr="00933695" w14:paraId="56242D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430285" w:rsidR="007445B7" w:rsidP="006A44C8" w:rsidRDefault="007445B7" w14:paraId="717950F8" w14:textId="0B0639BB">
            <w:pPr>
              <w:rPr>
                <w:b w:val="0"/>
                <w:lang w:bidi="en-GB"/>
              </w:rPr>
            </w:pPr>
            <w:r w:rsidRPr="00430285">
              <w:rPr>
                <w:b w:val="0"/>
                <w:lang w:bidi="en-GB"/>
              </w:rPr>
              <w:t>Housing Act 1996</w:t>
            </w:r>
          </w:p>
        </w:tc>
      </w:tr>
    </w:tbl>
    <w:p w:rsidRPr="00707007" w:rsidR="006B21CA" w:rsidP="006B21CA" w:rsidRDefault="006B21CA" w14:paraId="22BD36F2" w14:textId="77777777">
      <w:pPr>
        <w:ind w:left="792"/>
        <w:rPr>
          <w:b/>
          <w:lang w:bidi="en-GB"/>
        </w:rPr>
      </w:pPr>
      <w:bookmarkStart w:name="_Toc41381246" w:id="12"/>
    </w:p>
    <w:p w:rsidRPr="00707007" w:rsidR="006B21CA" w:rsidP="00306F32" w:rsidRDefault="006B21CA" w14:paraId="4FF19DC8" w14:textId="77777777">
      <w:pPr>
        <w:pStyle w:val="Heading2"/>
        <w:numPr>
          <w:ilvl w:val="1"/>
          <w:numId w:val="1"/>
        </w:numPr>
        <w:ind w:left="1134" w:hanging="1134"/>
        <w:rPr>
          <w:lang w:bidi="en-GB"/>
        </w:rPr>
      </w:pPr>
      <w:bookmarkStart w:name="_Toc88569008" w:id="13"/>
      <w:r w:rsidRPr="00707007">
        <w:rPr>
          <w:lang w:bidi="en-GB"/>
        </w:rPr>
        <w:t>Associated Regenda Homes / Group documents / guidance</w:t>
      </w:r>
      <w:bookmarkEnd w:id="12"/>
      <w:bookmarkEnd w:id="13"/>
      <w:r w:rsidRPr="00707007">
        <w:rPr>
          <w:lang w:bidi="en-GB"/>
        </w:rPr>
        <w:t xml:space="preserve"> </w:t>
      </w:r>
    </w:p>
    <w:p w:rsidRPr="00707007" w:rsidR="00B46B16" w:rsidP="006B21CA" w:rsidRDefault="00B46B16" w14:paraId="1E380025" w14:textId="77777777">
      <w:pPr>
        <w:rPr>
          <w:lang w:bidi="en-GB"/>
        </w:rPr>
      </w:pPr>
    </w:p>
    <w:tbl>
      <w:tblPr>
        <w:tblStyle w:val="ListTable4"/>
        <w:tblW w:w="0" w:type="auto"/>
        <w:tblLook w:val="04A0" w:firstRow="1" w:lastRow="0" w:firstColumn="1" w:lastColumn="0" w:noHBand="0" w:noVBand="1"/>
      </w:tblPr>
      <w:tblGrid>
        <w:gridCol w:w="10450"/>
      </w:tblGrid>
      <w:tr w:rsidRPr="00707007" w:rsidR="00B46B16" w:rsidTr="00B46B16" w14:paraId="3C88D1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07007" w:rsidR="00B46B16" w:rsidP="006B21CA" w:rsidRDefault="00B46B16" w14:paraId="656A5D43" w14:textId="77777777">
            <w:pPr>
              <w:rPr>
                <w:b w:val="0"/>
                <w:lang w:bidi="en-GB"/>
              </w:rPr>
            </w:pPr>
            <w:bookmarkStart w:name="_Hlk88568704" w:id="14"/>
            <w:r w:rsidRPr="00707007">
              <w:rPr>
                <w:color w:val="FFFFFF" w:themeColor="background1"/>
                <w:lang w:bidi="en-GB"/>
              </w:rPr>
              <w:t>Associated Regenda Homes / Group documents / guidance</w:t>
            </w:r>
          </w:p>
        </w:tc>
      </w:tr>
      <w:tr w:rsidRPr="00707007" w:rsidR="00777279" w:rsidTr="00933695" w14:paraId="3250E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777279" w:rsidP="00777279" w:rsidRDefault="00777279" w14:paraId="773B203E" w14:textId="057E0EA3">
            <w:pPr>
              <w:rPr>
                <w:b w:val="0"/>
                <w:lang w:bidi="en-GB"/>
              </w:rPr>
            </w:pPr>
            <w:r>
              <w:rPr>
                <w:b w:val="0"/>
                <w:lang w:bidi="en-GB"/>
              </w:rPr>
              <w:t>Redwing Sales Policy</w:t>
            </w:r>
          </w:p>
        </w:tc>
      </w:tr>
      <w:tr w:rsidRPr="00707007" w:rsidR="00777279" w:rsidTr="00933695" w14:paraId="67469CB3"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707007" w:rsidR="00777279" w:rsidP="00777279" w:rsidRDefault="00777279" w14:paraId="64DF582D" w14:textId="4A7CAF73">
            <w:pPr>
              <w:rPr>
                <w:b w:val="0"/>
                <w:lang w:bidi="en-GB"/>
              </w:rPr>
            </w:pPr>
            <w:r>
              <w:rPr>
                <w:b w:val="0"/>
                <w:lang w:bidi="en-GB"/>
              </w:rPr>
              <w:t>Leasehold Management Policy</w:t>
            </w:r>
          </w:p>
        </w:tc>
      </w:tr>
      <w:tr w:rsidRPr="00707007" w:rsidR="00777279" w:rsidTr="00933695" w14:paraId="52A070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933695" w:rsidR="00777279" w:rsidP="00777279" w:rsidRDefault="00777279" w14:paraId="0725DD1E" w14:textId="7009164C">
            <w:pPr>
              <w:rPr>
                <w:b w:val="0"/>
                <w:lang w:bidi="en-GB"/>
              </w:rPr>
            </w:pPr>
            <w:r w:rsidRPr="00933695">
              <w:rPr>
                <w:b w:val="0"/>
                <w:lang w:bidi="en-GB"/>
              </w:rPr>
              <w:t>Rent to Buy Policy</w:t>
            </w:r>
          </w:p>
        </w:tc>
      </w:tr>
      <w:tr w:rsidRPr="00707007" w:rsidR="00933695" w:rsidTr="00933695" w14:paraId="6ECAB7B5"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933695" w:rsidR="00933695" w:rsidP="00777279" w:rsidRDefault="00933695" w14:paraId="0020362B" w14:textId="3ABDE145">
            <w:pPr>
              <w:rPr>
                <w:b w:val="0"/>
                <w:lang w:bidi="en-GB"/>
              </w:rPr>
            </w:pPr>
            <w:r w:rsidRPr="00933695">
              <w:rPr>
                <w:b w:val="0"/>
                <w:lang w:bidi="en-GB"/>
              </w:rPr>
              <w:t>Redwing Sinking Fund Policy</w:t>
            </w:r>
          </w:p>
        </w:tc>
      </w:tr>
      <w:tr w:rsidRPr="00707007" w:rsidR="00933695" w:rsidTr="00933695" w14:paraId="14BCCF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933695" w:rsidR="00933695" w:rsidP="00777279" w:rsidRDefault="00933695" w14:paraId="0D7676EB" w14:textId="6E973FF5">
            <w:pPr>
              <w:rPr>
                <w:b w:val="0"/>
                <w:lang w:bidi="en-GB"/>
              </w:rPr>
            </w:pPr>
            <w:r w:rsidRPr="00933695">
              <w:rPr>
                <w:b w:val="0"/>
                <w:lang w:bidi="en-GB"/>
              </w:rPr>
              <w:t>Data Protection Policy</w:t>
            </w:r>
          </w:p>
        </w:tc>
      </w:tr>
      <w:tr w:rsidRPr="00707007" w:rsidR="00933695" w:rsidTr="00933695" w14:paraId="55BA8587" w14:textId="77777777">
        <w:tc>
          <w:tcPr>
            <w:cnfStyle w:val="001000000000" w:firstRow="0" w:lastRow="0" w:firstColumn="1" w:lastColumn="0" w:oddVBand="0" w:evenVBand="0" w:oddHBand="0" w:evenHBand="0" w:firstRowFirstColumn="0" w:firstRowLastColumn="0" w:lastRowFirstColumn="0" w:lastRowLastColumn="0"/>
            <w:tcW w:w="10450" w:type="dxa"/>
            <w:shd w:val="clear" w:color="auto" w:fill="FFFFFF" w:themeFill="background1"/>
          </w:tcPr>
          <w:p w:rsidRPr="00933695" w:rsidR="00933695" w:rsidP="00777279" w:rsidRDefault="00933695" w14:paraId="5808693F" w14:textId="21A26723">
            <w:pPr>
              <w:rPr>
                <w:b w:val="0"/>
                <w:lang w:bidi="en-GB"/>
              </w:rPr>
            </w:pPr>
            <w:r w:rsidRPr="00933695">
              <w:rPr>
                <w:b w:val="0"/>
                <w:lang w:bidi="en-GB"/>
              </w:rPr>
              <w:t>Customer Feedback Policy</w:t>
            </w:r>
          </w:p>
        </w:tc>
      </w:tr>
      <w:bookmarkEnd w:id="14"/>
    </w:tbl>
    <w:p w:rsidRPr="00707007" w:rsidR="00B46B16" w:rsidP="006B21CA" w:rsidRDefault="00B46B16" w14:paraId="1AF65D84" w14:textId="77777777">
      <w:pPr>
        <w:rPr>
          <w:b/>
          <w:lang w:bidi="en-GB"/>
        </w:rPr>
      </w:pPr>
    </w:p>
    <w:p w:rsidRPr="002C0570" w:rsidR="006B21CA" w:rsidP="00306F32" w:rsidRDefault="00776069" w14:paraId="398BDE66" w14:textId="77777777">
      <w:pPr>
        <w:pStyle w:val="Heading1"/>
        <w:numPr>
          <w:ilvl w:val="0"/>
          <w:numId w:val="1"/>
        </w:numPr>
        <w:rPr>
          <w:lang w:bidi="en-GB"/>
        </w:rPr>
      </w:pPr>
      <w:bookmarkStart w:name="_Toc41381247" w:id="15"/>
      <w:bookmarkStart w:name="_Toc88569009" w:id="16"/>
      <w:r>
        <w:rPr>
          <w:lang w:bidi="en-GB"/>
        </w:rPr>
        <w:t xml:space="preserve"> </w:t>
      </w:r>
      <w:r w:rsidRPr="002C0570" w:rsidR="006B21CA">
        <w:rPr>
          <w:lang w:bidi="en-GB"/>
        </w:rPr>
        <w:t xml:space="preserve">Equality, </w:t>
      </w:r>
      <w:r w:rsidRPr="002C0570" w:rsidR="008D331F">
        <w:rPr>
          <w:lang w:bidi="en-GB"/>
        </w:rPr>
        <w:t>diversity,</w:t>
      </w:r>
      <w:r w:rsidRPr="002C0570" w:rsidR="006B21CA">
        <w:rPr>
          <w:lang w:bidi="en-GB"/>
        </w:rPr>
        <w:t xml:space="preserve"> and </w:t>
      </w:r>
      <w:bookmarkEnd w:id="15"/>
      <w:r w:rsidRPr="002C0570" w:rsidR="006D2C60">
        <w:rPr>
          <w:lang w:bidi="en-GB"/>
        </w:rPr>
        <w:t>inclusion</w:t>
      </w:r>
      <w:bookmarkEnd w:id="16"/>
      <w:r w:rsidRPr="002C0570" w:rsidR="006D2C60">
        <w:rPr>
          <w:lang w:bidi="en-GB"/>
        </w:rPr>
        <w:t xml:space="preserve"> </w:t>
      </w:r>
    </w:p>
    <w:p w:rsidRPr="002C0570" w:rsidR="00327BB7" w:rsidP="00327BB7" w:rsidRDefault="00327BB7" w14:paraId="29D5E278" w14:textId="77777777">
      <w:pPr>
        <w:rPr>
          <w:lang w:bidi="en-GB"/>
        </w:rPr>
      </w:pPr>
    </w:p>
    <w:p w:rsidRPr="002C0570" w:rsidR="00865D3E" w:rsidP="00327BB7" w:rsidRDefault="00327BB7" w14:paraId="0157B333" w14:textId="3F012E4F">
      <w:pPr>
        <w:rPr>
          <w:lang w:bidi="en-GB"/>
        </w:rPr>
      </w:pPr>
      <w:bookmarkStart w:name="_Toc88569010" w:id="17"/>
      <w:r w:rsidRPr="002C0570">
        <w:rPr>
          <w:lang w:bidi="en-GB"/>
        </w:rPr>
        <w:t xml:space="preserve">Redwing and the Regenda Group is committed to Equality, Diversity &amp; Inclusion. We strive to be fair in our dealings with all people, communities and organisations, taking into account the diverse nature of their culture and background and actively promoting inclusion. This policy aligns with </w:t>
      </w:r>
      <w:r w:rsidR="002C0570">
        <w:rPr>
          <w:lang w:bidi="en-GB"/>
        </w:rPr>
        <w:t xml:space="preserve">The </w:t>
      </w:r>
      <w:r w:rsidRPr="002C0570">
        <w:rPr>
          <w:lang w:bidi="en-GB"/>
        </w:rPr>
        <w:t>Regenda</w:t>
      </w:r>
      <w:r w:rsidR="002C0570">
        <w:rPr>
          <w:lang w:bidi="en-GB"/>
        </w:rPr>
        <w:t xml:space="preserve"> Group’s</w:t>
      </w:r>
      <w:r w:rsidRPr="002C0570" w:rsidR="002C0570">
        <w:rPr>
          <w:lang w:bidi="en-GB"/>
        </w:rPr>
        <w:t xml:space="preserve"> Equality &amp; Diversity Policy and is </w:t>
      </w:r>
      <w:r w:rsidRPr="002C0570">
        <w:rPr>
          <w:lang w:bidi="en-GB"/>
        </w:rPr>
        <w:t>subject to an Equality Impact Assessment.</w:t>
      </w:r>
    </w:p>
    <w:p w:rsidRPr="0009225F" w:rsidR="006B21CA" w:rsidP="00306F32" w:rsidRDefault="00776069" w14:paraId="1C825CE8" w14:textId="77777777">
      <w:pPr>
        <w:pStyle w:val="Heading1"/>
        <w:numPr>
          <w:ilvl w:val="0"/>
          <w:numId w:val="1"/>
        </w:numPr>
        <w:rPr>
          <w:lang w:bidi="en-GB"/>
        </w:rPr>
      </w:pPr>
      <w:r w:rsidRPr="0009225F">
        <w:rPr>
          <w:lang w:bidi="en-GB"/>
        </w:rPr>
        <w:t xml:space="preserve"> </w:t>
      </w:r>
      <w:r w:rsidRPr="0009225F" w:rsidR="006B21CA">
        <w:rPr>
          <w:lang w:bidi="en-GB"/>
        </w:rPr>
        <w:t>Data Protection</w:t>
      </w:r>
      <w:bookmarkEnd w:id="17"/>
      <w:r w:rsidRPr="0009225F" w:rsidR="006B21CA">
        <w:rPr>
          <w:lang w:bidi="en-GB"/>
        </w:rPr>
        <w:t xml:space="preserve"> </w:t>
      </w:r>
    </w:p>
    <w:p w:rsidRPr="00DE64F3" w:rsidR="00DE64F3" w:rsidP="00DE64F3" w:rsidRDefault="00DE64F3" w14:paraId="226F3940" w14:textId="78947A3E">
      <w:pPr>
        <w:rPr>
          <w:lang w:bidi="en-GB"/>
        </w:rPr>
      </w:pPr>
      <w:r w:rsidRPr="00DE64F3">
        <w:rPr>
          <w:lang w:bidi="en-GB"/>
        </w:rPr>
        <w:t>Redwing, as part of The Regenda Group, is committed to ensuring that privacy and data protection are embedded into the design and operation of all services, including those outlined in this policy. We adhere to the principles of Data Protection by Design and by Default, as required under the UK General Data Protection Regulation (UK GDPR) and the Data Protection Act 2018. </w:t>
      </w:r>
    </w:p>
    <w:p w:rsidRPr="00DE64F3" w:rsidR="00DE64F3" w:rsidP="00DE64F3" w:rsidRDefault="00DE64F3" w14:paraId="1FF40054" w14:textId="77777777">
      <w:pPr>
        <w:rPr>
          <w:lang w:bidi="en-GB"/>
        </w:rPr>
      </w:pPr>
      <w:r w:rsidRPr="00DE64F3">
        <w:rPr>
          <w:lang w:bidi="en-GB"/>
        </w:rPr>
        <w:t> </w:t>
      </w:r>
    </w:p>
    <w:p w:rsidRPr="00DE64F3" w:rsidR="00DE64F3" w:rsidP="00DE64F3" w:rsidRDefault="00DE64F3" w14:paraId="6EBD5334" w14:textId="77777777">
      <w:pPr>
        <w:rPr>
          <w:lang w:bidi="en-GB"/>
        </w:rPr>
      </w:pPr>
      <w:r w:rsidRPr="00DE64F3">
        <w:rPr>
          <w:lang w:bidi="en-GB"/>
        </w:rPr>
        <w:t>Under this policy, Redwing may collect and process the following categories of personal data: </w:t>
      </w:r>
    </w:p>
    <w:p w:rsidRPr="00DE64F3" w:rsidR="00DE64F3" w:rsidP="00DE64F3" w:rsidRDefault="00DE64F3" w14:paraId="702DF709" w14:textId="77777777">
      <w:pPr>
        <w:rPr>
          <w:lang w:bidi="en-GB"/>
        </w:rPr>
      </w:pPr>
      <w:r w:rsidRPr="00DE64F3">
        <w:rPr>
          <w:lang w:bidi="en-GB"/>
        </w:rPr>
        <w:t> </w:t>
      </w:r>
    </w:p>
    <w:p w:rsidRPr="00DE64F3" w:rsidR="00DE64F3" w:rsidP="00306F32" w:rsidRDefault="00DE64F3" w14:paraId="2E6B0BEE" w14:textId="3A442DEA">
      <w:pPr>
        <w:numPr>
          <w:ilvl w:val="0"/>
          <w:numId w:val="9"/>
        </w:numPr>
        <w:rPr>
          <w:lang w:bidi="en-GB"/>
        </w:rPr>
      </w:pPr>
      <w:r w:rsidRPr="0009225F">
        <w:rPr>
          <w:lang w:bidi="en-GB"/>
        </w:rPr>
        <w:t xml:space="preserve">Leaseholder and Tenant </w:t>
      </w:r>
      <w:r w:rsidRPr="0009225F" w:rsidR="0097568F">
        <w:rPr>
          <w:lang w:bidi="en-GB"/>
        </w:rPr>
        <w:t>data</w:t>
      </w:r>
    </w:p>
    <w:p w:rsidRPr="00DE64F3" w:rsidR="00DE64F3" w:rsidP="00306F32" w:rsidRDefault="00DE64F3" w14:paraId="5BB58672" w14:textId="77777777">
      <w:pPr>
        <w:numPr>
          <w:ilvl w:val="0"/>
          <w:numId w:val="10"/>
        </w:numPr>
        <w:rPr>
          <w:lang w:bidi="en-GB"/>
        </w:rPr>
      </w:pPr>
      <w:r w:rsidRPr="00DE64F3">
        <w:rPr>
          <w:lang w:bidi="en-GB"/>
        </w:rPr>
        <w:t>Proof of address and ownership </w:t>
      </w:r>
    </w:p>
    <w:p w:rsidRPr="0009225F" w:rsidR="0097568F" w:rsidP="00306F32" w:rsidRDefault="00DE64F3" w14:paraId="4634A4F3" w14:textId="77777777">
      <w:pPr>
        <w:numPr>
          <w:ilvl w:val="0"/>
          <w:numId w:val="11"/>
        </w:numPr>
        <w:rPr>
          <w:lang w:bidi="en-GB"/>
        </w:rPr>
      </w:pPr>
      <w:r w:rsidRPr="00DE64F3">
        <w:rPr>
          <w:lang w:bidi="en-GB"/>
        </w:rPr>
        <w:t xml:space="preserve">Financial and employment information </w:t>
      </w:r>
    </w:p>
    <w:p w:rsidRPr="00DE64F3" w:rsidR="00DE64F3" w:rsidP="00306F32" w:rsidRDefault="00DE64F3" w14:paraId="6848DCBD" w14:textId="5DFAFAF6">
      <w:pPr>
        <w:numPr>
          <w:ilvl w:val="0"/>
          <w:numId w:val="11"/>
        </w:numPr>
        <w:rPr>
          <w:lang w:bidi="en-GB"/>
        </w:rPr>
      </w:pPr>
      <w:r w:rsidRPr="00DE64F3">
        <w:rPr>
          <w:lang w:bidi="en-GB"/>
        </w:rPr>
        <w:t>Tenancy-related documentation (e.g. ASTs) </w:t>
      </w:r>
    </w:p>
    <w:p w:rsidRPr="00DE64F3" w:rsidR="00DE64F3" w:rsidP="00DE64F3" w:rsidRDefault="00DE64F3" w14:paraId="65DBD10F" w14:textId="77777777">
      <w:pPr>
        <w:rPr>
          <w:lang w:bidi="en-GB"/>
        </w:rPr>
      </w:pPr>
      <w:r w:rsidRPr="00DE64F3">
        <w:rPr>
          <w:lang w:bidi="en-GB"/>
        </w:rPr>
        <w:t> </w:t>
      </w:r>
    </w:p>
    <w:p w:rsidRPr="00DE64F3" w:rsidR="00DE64F3" w:rsidP="00DE64F3" w:rsidRDefault="00DE64F3" w14:paraId="3CF0095C" w14:textId="77777777">
      <w:pPr>
        <w:rPr>
          <w:lang w:bidi="en-GB"/>
        </w:rPr>
      </w:pPr>
      <w:r w:rsidRPr="00DE64F3">
        <w:rPr>
          <w:lang w:bidi="en-GB"/>
        </w:rPr>
        <w:t>The data is processed for the following purposes: </w:t>
      </w:r>
    </w:p>
    <w:p w:rsidRPr="00DE64F3" w:rsidR="00DE64F3" w:rsidP="00DE64F3" w:rsidRDefault="00DE64F3" w14:paraId="5FA3F140" w14:textId="77777777">
      <w:pPr>
        <w:rPr>
          <w:lang w:bidi="en-GB"/>
        </w:rPr>
      </w:pPr>
      <w:r w:rsidRPr="00DE64F3">
        <w:rPr>
          <w:lang w:bidi="en-GB"/>
        </w:rPr>
        <w:t> </w:t>
      </w:r>
    </w:p>
    <w:p w:rsidRPr="00DE64F3" w:rsidR="00DE64F3" w:rsidP="00306F32" w:rsidRDefault="00DE64F3" w14:paraId="2F6B147E" w14:textId="7A5D37A2">
      <w:pPr>
        <w:numPr>
          <w:ilvl w:val="0"/>
          <w:numId w:val="12"/>
        </w:numPr>
        <w:rPr>
          <w:lang w:bidi="en-GB"/>
        </w:rPr>
      </w:pPr>
      <w:r w:rsidRPr="00DE64F3">
        <w:rPr>
          <w:lang w:bidi="en-GB"/>
        </w:rPr>
        <w:t xml:space="preserve">To assess suitability for </w:t>
      </w:r>
      <w:r w:rsidRPr="0009225F" w:rsidR="0097568F">
        <w:rPr>
          <w:lang w:bidi="en-GB"/>
        </w:rPr>
        <w:t>the purchase scheme</w:t>
      </w:r>
      <w:r w:rsidRPr="00DE64F3">
        <w:rPr>
          <w:lang w:bidi="en-GB"/>
        </w:rPr>
        <w:t> </w:t>
      </w:r>
    </w:p>
    <w:p w:rsidRPr="0009225F" w:rsidR="00DE64F3" w:rsidP="00306F32" w:rsidRDefault="00DE64F3" w14:paraId="60D3B53D" w14:textId="61FB25E6">
      <w:pPr>
        <w:numPr>
          <w:ilvl w:val="0"/>
          <w:numId w:val="13"/>
        </w:numPr>
        <w:rPr>
          <w:lang w:bidi="en-GB"/>
        </w:rPr>
      </w:pPr>
      <w:r w:rsidRPr="00DE64F3">
        <w:rPr>
          <w:lang w:bidi="en-GB"/>
        </w:rPr>
        <w:t xml:space="preserve">To comply with legal obligations (e.g. </w:t>
      </w:r>
      <w:r w:rsidRPr="0009225F" w:rsidR="00A333B4">
        <w:rPr>
          <w:lang w:bidi="en-GB"/>
        </w:rPr>
        <w:t>AML checks</w:t>
      </w:r>
      <w:r w:rsidRPr="00DE64F3">
        <w:rPr>
          <w:lang w:bidi="en-GB"/>
        </w:rPr>
        <w:t>) </w:t>
      </w:r>
    </w:p>
    <w:p w:rsidRPr="00DE64F3" w:rsidR="00DE64F3" w:rsidP="00DE64F3" w:rsidRDefault="00DE64F3" w14:paraId="17248BCF" w14:textId="77777777">
      <w:pPr>
        <w:rPr>
          <w:lang w:bidi="en-GB"/>
        </w:rPr>
      </w:pPr>
      <w:r w:rsidRPr="00DE64F3">
        <w:rPr>
          <w:lang w:bidi="en-GB"/>
        </w:rPr>
        <w:t> </w:t>
      </w:r>
    </w:p>
    <w:p w:rsidRPr="00DE64F3" w:rsidR="00DE64F3" w:rsidP="00DE64F3" w:rsidRDefault="00DE64F3" w14:paraId="27EF164D" w14:textId="77777777">
      <w:pPr>
        <w:rPr>
          <w:lang w:bidi="en-GB"/>
        </w:rPr>
      </w:pPr>
      <w:r w:rsidRPr="00DE64F3">
        <w:rPr>
          <w:lang w:bidi="en-GB"/>
        </w:rPr>
        <w:lastRenderedPageBreak/>
        <w:t>Information about how personal data is collected, used, and stored is provided in Redwing’s Privacy Notice, which is available on our website and referenced in all relevant communications.  </w:t>
      </w:r>
    </w:p>
    <w:p w:rsidRPr="00DE64F3" w:rsidR="00DE64F3" w:rsidP="00DE64F3" w:rsidRDefault="00DE64F3" w14:paraId="1A375E71" w14:textId="77777777">
      <w:pPr>
        <w:rPr>
          <w:lang w:bidi="en-GB"/>
        </w:rPr>
      </w:pPr>
      <w:r w:rsidRPr="00DE64F3">
        <w:rPr>
          <w:lang w:bidi="en-GB"/>
        </w:rPr>
        <w:t> </w:t>
      </w:r>
    </w:p>
    <w:p w:rsidRPr="00DE64F3" w:rsidR="00DE64F3" w:rsidP="00DE64F3" w:rsidRDefault="00DE64F3" w14:paraId="592EE00E" w14:textId="77777777">
      <w:pPr>
        <w:rPr>
          <w:lang w:bidi="en-GB"/>
        </w:rPr>
      </w:pPr>
      <w:r w:rsidRPr="00DE64F3">
        <w:rPr>
          <w:lang w:bidi="en-GB"/>
        </w:rPr>
        <w:t>Redwing may share personal data with: </w:t>
      </w:r>
    </w:p>
    <w:p w:rsidRPr="00DE64F3" w:rsidR="00DE64F3" w:rsidP="00DE64F3" w:rsidRDefault="00DE64F3" w14:paraId="76564C1A" w14:textId="77777777">
      <w:pPr>
        <w:rPr>
          <w:lang w:bidi="en-GB"/>
        </w:rPr>
      </w:pPr>
      <w:r w:rsidRPr="00DE64F3">
        <w:rPr>
          <w:lang w:bidi="en-GB"/>
        </w:rPr>
        <w:t> </w:t>
      </w:r>
    </w:p>
    <w:p w:rsidRPr="00DE64F3" w:rsidR="00DE64F3" w:rsidP="00306F32" w:rsidRDefault="00DE64F3" w14:paraId="67B28B89" w14:textId="069C468A">
      <w:pPr>
        <w:numPr>
          <w:ilvl w:val="0"/>
          <w:numId w:val="14"/>
        </w:numPr>
        <w:rPr>
          <w:lang w:bidi="en-GB"/>
        </w:rPr>
      </w:pPr>
      <w:r w:rsidRPr="00DE64F3">
        <w:rPr>
          <w:lang w:bidi="en-GB"/>
        </w:rPr>
        <w:t xml:space="preserve">Referencing agencies </w:t>
      </w:r>
      <w:r w:rsidRPr="0009225F" w:rsidR="00076AC0">
        <w:rPr>
          <w:lang w:bidi="en-GB"/>
        </w:rPr>
        <w:t>Metro Finance</w:t>
      </w:r>
    </w:p>
    <w:p w:rsidRPr="00DE64F3" w:rsidR="00DE64F3" w:rsidP="00306F32" w:rsidRDefault="00076AC0" w14:paraId="479FFDFB" w14:textId="4D37AF6F">
      <w:pPr>
        <w:numPr>
          <w:ilvl w:val="0"/>
          <w:numId w:val="15"/>
        </w:numPr>
        <w:rPr>
          <w:lang w:bidi="en-GB"/>
        </w:rPr>
      </w:pPr>
      <w:r w:rsidRPr="0009225F">
        <w:rPr>
          <w:lang w:bidi="en-GB"/>
        </w:rPr>
        <w:t>Solicitors</w:t>
      </w:r>
    </w:p>
    <w:p w:rsidRPr="00DE64F3" w:rsidR="00DE64F3" w:rsidP="00306F32" w:rsidRDefault="00DE64F3" w14:paraId="5FDF5FA5" w14:textId="59599D9F">
      <w:pPr>
        <w:numPr>
          <w:ilvl w:val="0"/>
          <w:numId w:val="16"/>
        </w:numPr>
        <w:rPr>
          <w:lang w:bidi="en-GB"/>
        </w:rPr>
      </w:pPr>
      <w:r w:rsidRPr="00DE64F3">
        <w:rPr>
          <w:lang w:bidi="en-GB"/>
        </w:rPr>
        <w:t xml:space="preserve">Contractors or service providers (e.g. for </w:t>
      </w:r>
      <w:r w:rsidRPr="0009225F" w:rsidR="0009225F">
        <w:rPr>
          <w:lang w:bidi="en-GB"/>
        </w:rPr>
        <w:t>surveys</w:t>
      </w:r>
      <w:r w:rsidRPr="00DE64F3">
        <w:rPr>
          <w:lang w:bidi="en-GB"/>
        </w:rPr>
        <w:t xml:space="preserve"> or inspections) </w:t>
      </w:r>
    </w:p>
    <w:p w:rsidRPr="00DE64F3" w:rsidR="00DE64F3" w:rsidP="00306F32" w:rsidRDefault="00DE64F3" w14:paraId="17653880" w14:textId="77777777">
      <w:pPr>
        <w:numPr>
          <w:ilvl w:val="0"/>
          <w:numId w:val="17"/>
        </w:numPr>
        <w:rPr>
          <w:lang w:bidi="en-GB"/>
        </w:rPr>
      </w:pPr>
      <w:r w:rsidRPr="00DE64F3">
        <w:rPr>
          <w:lang w:bidi="en-GB"/>
        </w:rPr>
        <w:t>Regulatory bodies, where legally required </w:t>
      </w:r>
    </w:p>
    <w:p w:rsidRPr="00DE64F3" w:rsidR="00DE64F3" w:rsidP="00DE64F3" w:rsidRDefault="00DE64F3" w14:paraId="21354E22" w14:textId="77777777">
      <w:pPr>
        <w:rPr>
          <w:lang w:bidi="en-GB"/>
        </w:rPr>
      </w:pPr>
      <w:r w:rsidRPr="00DE64F3">
        <w:rPr>
          <w:lang w:bidi="en-GB"/>
        </w:rPr>
        <w:t> </w:t>
      </w:r>
    </w:p>
    <w:p w:rsidRPr="00DE64F3" w:rsidR="00DE64F3" w:rsidP="00DE64F3" w:rsidRDefault="00DE64F3" w14:paraId="15033AB5" w14:textId="77777777">
      <w:pPr>
        <w:rPr>
          <w:lang w:bidi="en-GB"/>
        </w:rPr>
      </w:pPr>
      <w:r w:rsidRPr="00DE64F3">
        <w:rPr>
          <w:lang w:bidi="en-GB"/>
        </w:rPr>
        <w:t>Where data is shared with third parties, appropriate Data Sharing Agreements or Data Processing Agreements are in place to ensure compliance with data protection legislation. </w:t>
      </w:r>
    </w:p>
    <w:p w:rsidRPr="00DE64F3" w:rsidR="00DE64F3" w:rsidP="00DE64F3" w:rsidRDefault="00DE64F3" w14:paraId="37EFE8C1" w14:textId="77777777">
      <w:pPr>
        <w:rPr>
          <w:lang w:bidi="en-GB"/>
        </w:rPr>
      </w:pPr>
      <w:r w:rsidRPr="00DE64F3">
        <w:rPr>
          <w:lang w:bidi="en-GB"/>
        </w:rPr>
        <w:t> </w:t>
      </w:r>
    </w:p>
    <w:p w:rsidRPr="0009225F" w:rsidR="006B21CA" w:rsidP="00306F32" w:rsidRDefault="006B21CA" w14:paraId="229FA52D" w14:textId="3CD77AB7">
      <w:pPr>
        <w:pStyle w:val="Heading1"/>
        <w:numPr>
          <w:ilvl w:val="0"/>
          <w:numId w:val="1"/>
        </w:numPr>
        <w:rPr>
          <w:bCs/>
          <w:lang w:bidi="en-GB"/>
        </w:rPr>
      </w:pPr>
      <w:bookmarkStart w:name="_Toc41381248" w:id="18"/>
      <w:bookmarkStart w:name="_Toc88569011" w:id="19"/>
      <w:r w:rsidRPr="0009225F">
        <w:rPr>
          <w:bCs/>
          <w:lang w:bidi="en-GB"/>
        </w:rPr>
        <w:t>Monitoring and reporting</w:t>
      </w:r>
      <w:bookmarkEnd w:id="18"/>
      <w:bookmarkEnd w:id="19"/>
    </w:p>
    <w:p w:rsidRPr="000F349A" w:rsidR="00D54FD4" w:rsidP="00D54FD4" w:rsidRDefault="00D54FD4" w14:paraId="5A5FA793" w14:textId="77777777">
      <w:pPr>
        <w:rPr>
          <w:lang w:bidi="en-GB"/>
        </w:rPr>
      </w:pPr>
    </w:p>
    <w:p w:rsidRPr="00D54FD4" w:rsidR="00D54FD4" w:rsidP="00D54FD4" w:rsidRDefault="00D54FD4" w14:paraId="3FD40B53" w14:textId="488EC77C">
      <w:pPr>
        <w:rPr>
          <w:lang w:bidi="en-GB"/>
        </w:rPr>
      </w:pPr>
      <w:r w:rsidRPr="00D54FD4">
        <w:rPr>
          <w:lang w:bidi="en-GB"/>
        </w:rPr>
        <w:t xml:space="preserve">Redwing is committed to delivering a high-quality </w:t>
      </w:r>
      <w:r w:rsidRPr="000F349A">
        <w:rPr>
          <w:lang w:bidi="en-GB"/>
        </w:rPr>
        <w:t xml:space="preserve">Homeownership </w:t>
      </w:r>
      <w:r w:rsidRPr="00D54FD4">
        <w:rPr>
          <w:lang w:bidi="en-GB"/>
        </w:rPr>
        <w:t xml:space="preserve">service that meets the needs and expectations of </w:t>
      </w:r>
      <w:r w:rsidRPr="000F349A" w:rsidR="00917899">
        <w:rPr>
          <w:lang w:bidi="en-GB"/>
        </w:rPr>
        <w:t>tenants and leaseholders</w:t>
      </w:r>
      <w:r w:rsidRPr="00D54FD4">
        <w:rPr>
          <w:lang w:bidi="en-GB"/>
        </w:rPr>
        <w:t>. To ensure consistency, compliance, and customer satisfaction, Redwing will implement robust quality assurance measures across all aspects of the process. </w:t>
      </w:r>
    </w:p>
    <w:p w:rsidRPr="00D54FD4" w:rsidR="00D54FD4" w:rsidP="00D54FD4" w:rsidRDefault="00D54FD4" w14:paraId="44C34851" w14:textId="77777777">
      <w:pPr>
        <w:rPr>
          <w:lang w:bidi="en-GB"/>
        </w:rPr>
      </w:pPr>
      <w:r w:rsidRPr="00D54FD4">
        <w:rPr>
          <w:lang w:bidi="en-GB"/>
        </w:rPr>
        <w:t> </w:t>
      </w:r>
    </w:p>
    <w:p w:rsidRPr="00D54FD4" w:rsidR="00D54FD4" w:rsidP="00D54FD4" w:rsidRDefault="00D54FD4" w14:paraId="12BA2B1D" w14:textId="77777777">
      <w:pPr>
        <w:rPr>
          <w:lang w:bidi="en-GB"/>
        </w:rPr>
      </w:pPr>
      <w:r w:rsidRPr="00D54FD4">
        <w:rPr>
          <w:lang w:bidi="en-GB"/>
        </w:rPr>
        <w:t>These measures include: </w:t>
      </w:r>
    </w:p>
    <w:p w:rsidRPr="00D54FD4" w:rsidR="00D54FD4" w:rsidP="00D54FD4" w:rsidRDefault="00D54FD4" w14:paraId="0B14A94B" w14:textId="77777777">
      <w:pPr>
        <w:rPr>
          <w:lang w:bidi="en-GB"/>
        </w:rPr>
      </w:pPr>
      <w:r w:rsidRPr="00D54FD4">
        <w:rPr>
          <w:lang w:bidi="en-GB"/>
        </w:rPr>
        <w:t> </w:t>
      </w:r>
    </w:p>
    <w:p w:rsidRPr="00D54FD4" w:rsidR="00D54FD4" w:rsidP="00306F32" w:rsidRDefault="00D54FD4" w14:paraId="32AF46BD" w14:textId="77777777">
      <w:pPr>
        <w:numPr>
          <w:ilvl w:val="0"/>
          <w:numId w:val="5"/>
        </w:numPr>
        <w:rPr>
          <w:lang w:bidi="en-GB"/>
        </w:rPr>
      </w:pPr>
      <w:r w:rsidRPr="00D54FD4">
        <w:rPr>
          <w:lang w:bidi="en-GB"/>
        </w:rPr>
        <w:t>Regular internal audits to ensure adherence to established procedures and regulatory requirements </w:t>
      </w:r>
    </w:p>
    <w:p w:rsidRPr="00D54FD4" w:rsidR="00D54FD4" w:rsidP="00306F32" w:rsidRDefault="00D54FD4" w14:paraId="093985BF" w14:textId="77777777">
      <w:pPr>
        <w:numPr>
          <w:ilvl w:val="0"/>
          <w:numId w:val="6"/>
        </w:numPr>
        <w:rPr>
          <w:lang w:bidi="en-GB"/>
        </w:rPr>
      </w:pPr>
      <w:r w:rsidRPr="00D54FD4">
        <w:rPr>
          <w:lang w:bidi="en-GB"/>
        </w:rPr>
        <w:t>Ongoing staff training and development to maintain high service standards </w:t>
      </w:r>
    </w:p>
    <w:p w:rsidRPr="00D54FD4" w:rsidR="00D54FD4" w:rsidP="00306F32" w:rsidRDefault="00D54FD4" w14:paraId="7ECCB5FE" w14:textId="77777777">
      <w:pPr>
        <w:numPr>
          <w:ilvl w:val="0"/>
          <w:numId w:val="7"/>
        </w:numPr>
        <w:rPr>
          <w:lang w:bidi="en-GB"/>
        </w:rPr>
      </w:pPr>
      <w:r w:rsidRPr="00D54FD4">
        <w:rPr>
          <w:lang w:bidi="en-GB"/>
        </w:rPr>
        <w:t>Periodic customer and landlord satisfaction surveys to gather feedback and identify areas for improvement </w:t>
      </w:r>
    </w:p>
    <w:p w:rsidRPr="00D54FD4" w:rsidR="00D54FD4" w:rsidP="00306F32" w:rsidRDefault="00D54FD4" w14:paraId="0E6EC7AA" w14:textId="77777777">
      <w:pPr>
        <w:numPr>
          <w:ilvl w:val="0"/>
          <w:numId w:val="8"/>
        </w:numPr>
        <w:rPr>
          <w:lang w:bidi="en-GB"/>
        </w:rPr>
      </w:pPr>
      <w:r w:rsidRPr="00D54FD4">
        <w:rPr>
          <w:lang w:bidi="en-GB"/>
        </w:rPr>
        <w:t>Monitoring of key performance indicators (KPIs) to evaluate service delivery and operational effectiveness </w:t>
      </w:r>
    </w:p>
    <w:p w:rsidRPr="000F349A" w:rsidR="006B21CA" w:rsidP="006B21CA" w:rsidRDefault="006B21CA" w14:paraId="125B3466" w14:textId="77777777">
      <w:pPr>
        <w:rPr>
          <w:lang w:bidi="en-GB"/>
        </w:rPr>
      </w:pPr>
    </w:p>
    <w:p w:rsidR="006B21CA" w:rsidP="00306F32" w:rsidRDefault="00776069" w14:paraId="060B1242" w14:textId="77777777">
      <w:pPr>
        <w:pStyle w:val="Heading1"/>
        <w:numPr>
          <w:ilvl w:val="0"/>
          <w:numId w:val="1"/>
        </w:numPr>
        <w:rPr>
          <w:lang w:bidi="en-GB"/>
        </w:rPr>
      </w:pPr>
      <w:bookmarkStart w:name="_Toc41381249" w:id="20"/>
      <w:bookmarkStart w:name="_Toc88569012" w:id="21"/>
      <w:r w:rsidRPr="003071DC">
        <w:rPr>
          <w:lang w:bidi="en-GB"/>
        </w:rPr>
        <w:t xml:space="preserve"> </w:t>
      </w:r>
      <w:r w:rsidRPr="003071DC" w:rsidR="006B21CA">
        <w:rPr>
          <w:lang w:bidi="en-GB"/>
        </w:rPr>
        <w:t>Risk Management</w:t>
      </w:r>
      <w:bookmarkEnd w:id="20"/>
      <w:bookmarkEnd w:id="21"/>
    </w:p>
    <w:p w:rsidR="002F3F44" w:rsidP="002F3F44" w:rsidRDefault="002F3F44" w14:paraId="62E81B06" w14:textId="77777777">
      <w:pPr>
        <w:rPr>
          <w:lang w:bidi="en-GB"/>
        </w:rPr>
      </w:pPr>
    </w:p>
    <w:tbl>
      <w:tblPr>
        <w:tblStyle w:val="ListTable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53"/>
        <w:gridCol w:w="4479"/>
        <w:gridCol w:w="4118"/>
      </w:tblGrid>
      <w:tr w:rsidRPr="00707007" w:rsidR="002F3F44" w:rsidTr="00683DFF" w14:paraId="03AAB7A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rsidRPr="00707007" w:rsidR="002F3F44" w:rsidP="00683DFF" w:rsidRDefault="002F3F44" w14:paraId="2BFBD146" w14:textId="77777777">
            <w:pPr>
              <w:rPr>
                <w:color w:val="FFFFFF" w:themeColor="background1"/>
                <w:lang w:bidi="en-GB"/>
              </w:rPr>
            </w:pPr>
            <w:r w:rsidRPr="00707007">
              <w:rPr>
                <w:color w:val="FFFFFF" w:themeColor="background1"/>
                <w:lang w:bidi="en-GB"/>
              </w:rPr>
              <w:t>Reference</w:t>
            </w:r>
          </w:p>
        </w:tc>
        <w:tc>
          <w:tcPr>
            <w:tcW w:w="4479" w:type="dxa"/>
          </w:tcPr>
          <w:p w:rsidRPr="00707007" w:rsidR="002F3F44" w:rsidP="00683DFF" w:rsidRDefault="002F3F44" w14:paraId="76982253" w14:textId="77777777">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sidRPr="00707007">
              <w:rPr>
                <w:color w:val="FFFFFF" w:themeColor="background1"/>
                <w:lang w:bidi="en-GB"/>
              </w:rPr>
              <w:t>Name</w:t>
            </w:r>
          </w:p>
        </w:tc>
        <w:tc>
          <w:tcPr>
            <w:tcW w:w="4118" w:type="dxa"/>
          </w:tcPr>
          <w:p w:rsidRPr="00707007" w:rsidR="002F3F44" w:rsidP="00683DFF" w:rsidRDefault="002F3F44" w14:paraId="4569B753" w14:textId="77777777">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Pr>
                <w:color w:val="FFFFFF" w:themeColor="background1"/>
                <w:lang w:bidi="en-GB"/>
              </w:rPr>
              <w:t>Internal controls</w:t>
            </w:r>
          </w:p>
        </w:tc>
      </w:tr>
      <w:tr w:rsidRPr="00707007" w:rsidR="002F3F44" w:rsidTr="00683DFF" w14:paraId="26EB94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tcPr>
          <w:p w:rsidRPr="00707007" w:rsidR="002F3F44" w:rsidP="00683DFF" w:rsidRDefault="002F3F44" w14:paraId="47546CF7" w14:textId="77777777">
            <w:pPr>
              <w:rPr>
                <w:lang w:bidi="en-GB"/>
              </w:rPr>
            </w:pPr>
            <w:r>
              <w:rPr>
                <w:lang w:bidi="en-GB"/>
              </w:rPr>
              <w:t>RW OR01</w:t>
            </w:r>
          </w:p>
        </w:tc>
        <w:tc>
          <w:tcPr>
            <w:tcW w:w="4479" w:type="dxa"/>
            <w:shd w:val="clear" w:color="auto" w:fill="auto"/>
          </w:tcPr>
          <w:p w:rsidRPr="00707007" w:rsidR="002F3F44" w:rsidP="00683DFF" w:rsidRDefault="002F3F44" w14:paraId="0CE51DC5" w14:textId="4C752605">
            <w:pPr>
              <w:cnfStyle w:val="000000100000" w:firstRow="0" w:lastRow="0" w:firstColumn="0" w:lastColumn="0" w:oddVBand="0" w:evenVBand="0" w:oddHBand="1" w:evenHBand="0" w:firstRowFirstColumn="0" w:firstRowLastColumn="0" w:lastRowFirstColumn="0" w:lastRowLastColumn="0"/>
              <w:rPr>
                <w:lang w:bidi="en-GB"/>
              </w:rPr>
            </w:pPr>
            <w:r>
              <w:rPr>
                <w:lang w:bidi="en-GB"/>
              </w:rPr>
              <w:t xml:space="preserve">Failure to comply with </w:t>
            </w:r>
            <w:r w:rsidR="004E42E6">
              <w:rPr>
                <w:lang w:bidi="en-GB"/>
              </w:rPr>
              <w:t xml:space="preserve">consumer standards </w:t>
            </w:r>
          </w:p>
        </w:tc>
        <w:tc>
          <w:tcPr>
            <w:tcW w:w="4118" w:type="dxa"/>
            <w:shd w:val="clear" w:color="auto" w:fill="auto"/>
          </w:tcPr>
          <w:p w:rsidRPr="00707007" w:rsidR="002F3F44" w:rsidP="00683DFF" w:rsidRDefault="002F3F44" w14:paraId="4CB3C078"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to RMT, Internal Audit</w:t>
            </w:r>
          </w:p>
        </w:tc>
      </w:tr>
      <w:tr w:rsidRPr="00707007" w:rsidR="002F3F44" w:rsidTr="00683DFF" w14:paraId="205D304E" w14:textId="77777777">
        <w:tc>
          <w:tcPr>
            <w:cnfStyle w:val="001000000000" w:firstRow="0" w:lastRow="0" w:firstColumn="1" w:lastColumn="0" w:oddVBand="0" w:evenVBand="0" w:oddHBand="0" w:evenHBand="0" w:firstRowFirstColumn="0" w:firstRowLastColumn="0" w:lastRowFirstColumn="0" w:lastRowLastColumn="0"/>
            <w:tcW w:w="1853" w:type="dxa"/>
          </w:tcPr>
          <w:p w:rsidRPr="00707007" w:rsidR="002F3F44" w:rsidP="00683DFF" w:rsidRDefault="002F3F44" w14:paraId="36A856CF" w14:textId="77777777">
            <w:pPr>
              <w:rPr>
                <w:lang w:bidi="en-GB"/>
              </w:rPr>
            </w:pPr>
            <w:r>
              <w:rPr>
                <w:lang w:bidi="en-GB"/>
              </w:rPr>
              <w:t>RW OR5</w:t>
            </w:r>
          </w:p>
        </w:tc>
        <w:tc>
          <w:tcPr>
            <w:tcW w:w="4479" w:type="dxa"/>
          </w:tcPr>
          <w:p w:rsidRPr="00707007" w:rsidR="002F3F44" w:rsidP="00683DFF" w:rsidRDefault="002F3F44" w14:paraId="7317098E" w14:textId="77777777">
            <w:pPr>
              <w:cnfStyle w:val="000000000000" w:firstRow="0" w:lastRow="0" w:firstColumn="0" w:lastColumn="0" w:oddVBand="0" w:evenVBand="0" w:oddHBand="0" w:evenHBand="0" w:firstRowFirstColumn="0" w:firstRowLastColumn="0" w:lastRowFirstColumn="0" w:lastRowLastColumn="0"/>
              <w:rPr>
                <w:lang w:bidi="en-GB"/>
              </w:rPr>
            </w:pPr>
            <w:r>
              <w:rPr>
                <w:lang w:bidi="en-GB"/>
              </w:rPr>
              <w:t>Failure to maintain a credible brand</w:t>
            </w:r>
          </w:p>
        </w:tc>
        <w:tc>
          <w:tcPr>
            <w:tcW w:w="4118" w:type="dxa"/>
          </w:tcPr>
          <w:p w:rsidRPr="00707007" w:rsidR="002F3F44" w:rsidP="00683DFF" w:rsidRDefault="002F3F44" w14:paraId="55D67BEE" w14:textId="77777777">
            <w:pPr>
              <w:cnfStyle w:val="000000000000" w:firstRow="0" w:lastRow="0" w:firstColumn="0" w:lastColumn="0" w:oddVBand="0" w:evenVBand="0" w:oddHBand="0" w:evenHBand="0" w:firstRowFirstColumn="0" w:firstRowLastColumn="0" w:lastRowFirstColumn="0" w:lastRowLastColumn="0"/>
              <w:rPr>
                <w:lang w:bidi="en-GB"/>
              </w:rPr>
            </w:pPr>
            <w:r>
              <w:rPr>
                <w:lang w:bidi="en-GB"/>
              </w:rPr>
              <w:t>Internal meetings, policy framework</w:t>
            </w:r>
          </w:p>
        </w:tc>
      </w:tr>
      <w:tr w:rsidRPr="00707007" w:rsidR="002F3F44" w:rsidTr="00683DFF" w14:paraId="766570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tcPr>
          <w:p w:rsidR="002F3F44" w:rsidP="00683DFF" w:rsidRDefault="002F3F44" w14:paraId="0ACD2643" w14:textId="77777777">
            <w:pPr>
              <w:rPr>
                <w:lang w:bidi="en-GB"/>
              </w:rPr>
            </w:pPr>
            <w:r>
              <w:rPr>
                <w:lang w:bidi="en-GB"/>
              </w:rPr>
              <w:t>RW OR4</w:t>
            </w:r>
          </w:p>
        </w:tc>
        <w:tc>
          <w:tcPr>
            <w:tcW w:w="4479" w:type="dxa"/>
            <w:shd w:val="clear" w:color="auto" w:fill="auto"/>
          </w:tcPr>
          <w:p w:rsidR="002F3F44" w:rsidP="00683DFF" w:rsidRDefault="002F3F44" w14:paraId="7B41842B"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Failure to manage customer complaints effectively</w:t>
            </w:r>
          </w:p>
        </w:tc>
        <w:tc>
          <w:tcPr>
            <w:tcW w:w="4118" w:type="dxa"/>
            <w:shd w:val="clear" w:color="auto" w:fill="auto"/>
          </w:tcPr>
          <w:p w:rsidR="002F3F44" w:rsidP="00683DFF" w:rsidRDefault="002F3F44" w14:paraId="1B786FCB" w14:textId="77777777">
            <w:pPr>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peer review, policy framework</w:t>
            </w:r>
          </w:p>
        </w:tc>
      </w:tr>
    </w:tbl>
    <w:p w:rsidR="002F3F44" w:rsidP="002F3F44" w:rsidRDefault="002F3F44" w14:paraId="256A6574" w14:textId="77777777">
      <w:pPr>
        <w:rPr>
          <w:lang w:bidi="en-GB"/>
        </w:rPr>
      </w:pPr>
    </w:p>
    <w:p w:rsidRPr="003071DC" w:rsidR="002103E5" w:rsidP="00306F32" w:rsidRDefault="002103E5" w14:paraId="19136E2D" w14:textId="77777777">
      <w:pPr>
        <w:pStyle w:val="Heading1"/>
        <w:numPr>
          <w:ilvl w:val="0"/>
          <w:numId w:val="1"/>
        </w:numPr>
        <w:rPr>
          <w:lang w:bidi="en-GB"/>
        </w:rPr>
      </w:pPr>
      <w:r w:rsidRPr="003071DC">
        <w:rPr>
          <w:lang w:bidi="en-GB"/>
        </w:rPr>
        <w:t>Amendment log</w:t>
      </w:r>
    </w:p>
    <w:p w:rsidRPr="003071DC" w:rsidR="002103E5" w:rsidP="002103E5" w:rsidRDefault="002103E5" w14:paraId="19766EB8" w14:textId="77777777">
      <w:pPr>
        <w:rPr>
          <w:lang w:bidi="en-GB"/>
        </w:rPr>
      </w:pPr>
    </w:p>
    <w:tbl>
      <w:tblPr>
        <w:tblStyle w:val="TableGrid"/>
        <w:tblW w:w="0" w:type="auto"/>
        <w:tblLook w:val="04A0" w:firstRow="1" w:lastRow="0" w:firstColumn="1" w:lastColumn="0" w:noHBand="0" w:noVBand="1"/>
      </w:tblPr>
      <w:tblGrid>
        <w:gridCol w:w="3539"/>
        <w:gridCol w:w="2303"/>
        <w:gridCol w:w="2304"/>
        <w:gridCol w:w="2304"/>
      </w:tblGrid>
      <w:tr w:rsidRPr="002103E5" w:rsidR="002103E5" w:rsidTr="002103E5" w14:paraId="7BAC5C92" w14:textId="77777777">
        <w:tc>
          <w:tcPr>
            <w:tcW w:w="3539" w:type="dxa"/>
            <w:shd w:val="clear" w:color="auto" w:fill="000000" w:themeFill="text1"/>
          </w:tcPr>
          <w:p w:rsidRPr="003071DC" w:rsidR="002103E5" w:rsidP="00BC229C" w:rsidRDefault="002103E5" w14:paraId="6F824F6C" w14:textId="77777777">
            <w:pPr>
              <w:rPr>
                <w:b/>
                <w:bCs/>
                <w:color w:val="FFFFFF" w:themeColor="background1"/>
                <w:lang w:bidi="en-GB"/>
              </w:rPr>
            </w:pPr>
            <w:r w:rsidRPr="003071DC">
              <w:rPr>
                <w:b/>
                <w:bCs/>
                <w:color w:val="FFFFFF" w:themeColor="background1"/>
                <w:lang w:bidi="en-GB"/>
              </w:rPr>
              <w:t>Change</w:t>
            </w:r>
          </w:p>
        </w:tc>
        <w:tc>
          <w:tcPr>
            <w:tcW w:w="2303" w:type="dxa"/>
            <w:shd w:val="clear" w:color="auto" w:fill="000000" w:themeFill="text1"/>
          </w:tcPr>
          <w:p w:rsidRPr="003071DC" w:rsidR="002103E5" w:rsidP="00BC229C" w:rsidRDefault="002103E5" w14:paraId="752DE67B" w14:textId="77777777">
            <w:pPr>
              <w:rPr>
                <w:b/>
                <w:bCs/>
                <w:color w:val="FFFFFF" w:themeColor="background1"/>
                <w:lang w:bidi="en-GB"/>
              </w:rPr>
            </w:pPr>
            <w:r w:rsidRPr="003071DC">
              <w:rPr>
                <w:b/>
                <w:bCs/>
                <w:color w:val="FFFFFF" w:themeColor="background1"/>
                <w:lang w:bidi="en-GB"/>
              </w:rPr>
              <w:t>Made by</w:t>
            </w:r>
          </w:p>
        </w:tc>
        <w:tc>
          <w:tcPr>
            <w:tcW w:w="2304" w:type="dxa"/>
            <w:shd w:val="clear" w:color="auto" w:fill="000000" w:themeFill="text1"/>
          </w:tcPr>
          <w:p w:rsidRPr="003071DC" w:rsidR="002103E5" w:rsidP="00BC229C" w:rsidRDefault="002103E5" w14:paraId="7CEFED73" w14:textId="77777777">
            <w:pPr>
              <w:rPr>
                <w:b/>
                <w:bCs/>
                <w:color w:val="FFFFFF" w:themeColor="background1"/>
                <w:lang w:bidi="en-GB"/>
              </w:rPr>
            </w:pPr>
            <w:r w:rsidRPr="003071DC">
              <w:rPr>
                <w:b/>
                <w:bCs/>
                <w:color w:val="FFFFFF" w:themeColor="background1"/>
                <w:lang w:bidi="en-GB"/>
              </w:rPr>
              <w:t>Authorised by</w:t>
            </w:r>
          </w:p>
        </w:tc>
        <w:tc>
          <w:tcPr>
            <w:tcW w:w="2304" w:type="dxa"/>
            <w:shd w:val="clear" w:color="auto" w:fill="000000" w:themeFill="text1"/>
          </w:tcPr>
          <w:p w:rsidRPr="00BC229C" w:rsidR="002103E5" w:rsidP="00BC229C" w:rsidRDefault="002103E5" w14:paraId="1B753CDB" w14:textId="77777777">
            <w:pPr>
              <w:rPr>
                <w:b/>
                <w:bCs/>
                <w:color w:val="FFFFFF" w:themeColor="background1"/>
                <w:lang w:bidi="en-GB"/>
              </w:rPr>
            </w:pPr>
            <w:r w:rsidRPr="003071DC">
              <w:rPr>
                <w:b/>
                <w:bCs/>
                <w:color w:val="FFFFFF" w:themeColor="background1"/>
                <w:lang w:bidi="en-GB"/>
              </w:rPr>
              <w:t>Effective date</w:t>
            </w:r>
          </w:p>
        </w:tc>
      </w:tr>
      <w:tr w:rsidRPr="002103E5" w:rsidR="002103E5" w:rsidTr="002103E5" w14:paraId="5207D5EE" w14:textId="77777777">
        <w:tc>
          <w:tcPr>
            <w:tcW w:w="3539" w:type="dxa"/>
          </w:tcPr>
          <w:p w:rsidRPr="002103E5" w:rsidR="002103E5" w:rsidP="00C134A7" w:rsidRDefault="002103E5" w14:paraId="1E684407" w14:textId="77777777">
            <w:pPr>
              <w:rPr>
                <w:lang w:bidi="en-GB"/>
              </w:rPr>
            </w:pPr>
          </w:p>
        </w:tc>
        <w:tc>
          <w:tcPr>
            <w:tcW w:w="2303" w:type="dxa"/>
          </w:tcPr>
          <w:p w:rsidRPr="002103E5" w:rsidR="002103E5" w:rsidP="00C134A7" w:rsidRDefault="002103E5" w14:paraId="2106851B" w14:textId="77777777">
            <w:pPr>
              <w:rPr>
                <w:lang w:bidi="en-GB"/>
              </w:rPr>
            </w:pPr>
          </w:p>
        </w:tc>
        <w:tc>
          <w:tcPr>
            <w:tcW w:w="2304" w:type="dxa"/>
          </w:tcPr>
          <w:p w:rsidRPr="002103E5" w:rsidR="002103E5" w:rsidP="00C134A7" w:rsidRDefault="002103E5" w14:paraId="122D1801" w14:textId="77777777">
            <w:pPr>
              <w:rPr>
                <w:lang w:bidi="en-GB"/>
              </w:rPr>
            </w:pPr>
          </w:p>
        </w:tc>
        <w:tc>
          <w:tcPr>
            <w:tcW w:w="2304" w:type="dxa"/>
          </w:tcPr>
          <w:p w:rsidRPr="002103E5" w:rsidR="002103E5" w:rsidP="00C134A7" w:rsidRDefault="002103E5" w14:paraId="66FEA4DE" w14:textId="77777777">
            <w:pPr>
              <w:rPr>
                <w:lang w:bidi="en-GB"/>
              </w:rPr>
            </w:pPr>
          </w:p>
        </w:tc>
      </w:tr>
      <w:tr w:rsidRPr="002103E5" w:rsidR="002103E5" w:rsidTr="002103E5" w14:paraId="48779D79" w14:textId="77777777">
        <w:tc>
          <w:tcPr>
            <w:tcW w:w="3539" w:type="dxa"/>
          </w:tcPr>
          <w:p w:rsidRPr="002103E5" w:rsidR="002103E5" w:rsidP="00C134A7" w:rsidRDefault="002103E5" w14:paraId="11A6D9EA" w14:textId="77777777">
            <w:pPr>
              <w:rPr>
                <w:lang w:bidi="en-GB"/>
              </w:rPr>
            </w:pPr>
          </w:p>
        </w:tc>
        <w:tc>
          <w:tcPr>
            <w:tcW w:w="2303" w:type="dxa"/>
          </w:tcPr>
          <w:p w:rsidRPr="002103E5" w:rsidR="002103E5" w:rsidP="00C134A7" w:rsidRDefault="002103E5" w14:paraId="4902A04D" w14:textId="77777777">
            <w:pPr>
              <w:rPr>
                <w:lang w:bidi="en-GB"/>
              </w:rPr>
            </w:pPr>
          </w:p>
        </w:tc>
        <w:tc>
          <w:tcPr>
            <w:tcW w:w="2304" w:type="dxa"/>
          </w:tcPr>
          <w:p w:rsidRPr="002103E5" w:rsidR="002103E5" w:rsidP="00C134A7" w:rsidRDefault="002103E5" w14:paraId="04CC8FF4" w14:textId="77777777">
            <w:pPr>
              <w:rPr>
                <w:lang w:bidi="en-GB"/>
              </w:rPr>
            </w:pPr>
          </w:p>
        </w:tc>
        <w:tc>
          <w:tcPr>
            <w:tcW w:w="2304" w:type="dxa"/>
          </w:tcPr>
          <w:p w:rsidRPr="002103E5" w:rsidR="002103E5" w:rsidP="00C134A7" w:rsidRDefault="002103E5" w14:paraId="36BB3F49" w14:textId="77777777">
            <w:pPr>
              <w:rPr>
                <w:lang w:bidi="en-GB"/>
              </w:rPr>
            </w:pPr>
          </w:p>
        </w:tc>
      </w:tr>
      <w:tr w:rsidRPr="002103E5" w:rsidR="002103E5" w:rsidTr="002103E5" w14:paraId="134F9B04" w14:textId="77777777">
        <w:tc>
          <w:tcPr>
            <w:tcW w:w="3539" w:type="dxa"/>
          </w:tcPr>
          <w:p w:rsidRPr="002103E5" w:rsidR="002103E5" w:rsidP="00C134A7" w:rsidRDefault="002103E5" w14:paraId="2FE10F83" w14:textId="77777777">
            <w:pPr>
              <w:rPr>
                <w:lang w:bidi="en-GB"/>
              </w:rPr>
            </w:pPr>
          </w:p>
        </w:tc>
        <w:tc>
          <w:tcPr>
            <w:tcW w:w="2303" w:type="dxa"/>
          </w:tcPr>
          <w:p w:rsidRPr="002103E5" w:rsidR="002103E5" w:rsidP="00C134A7" w:rsidRDefault="002103E5" w14:paraId="681CE549" w14:textId="77777777">
            <w:pPr>
              <w:rPr>
                <w:lang w:bidi="en-GB"/>
              </w:rPr>
            </w:pPr>
          </w:p>
        </w:tc>
        <w:tc>
          <w:tcPr>
            <w:tcW w:w="2304" w:type="dxa"/>
          </w:tcPr>
          <w:p w:rsidRPr="002103E5" w:rsidR="002103E5" w:rsidP="00C134A7" w:rsidRDefault="002103E5" w14:paraId="37951369" w14:textId="77777777">
            <w:pPr>
              <w:rPr>
                <w:lang w:bidi="en-GB"/>
              </w:rPr>
            </w:pPr>
          </w:p>
        </w:tc>
        <w:tc>
          <w:tcPr>
            <w:tcW w:w="2304" w:type="dxa"/>
          </w:tcPr>
          <w:p w:rsidRPr="002103E5" w:rsidR="002103E5" w:rsidP="00C134A7" w:rsidRDefault="002103E5" w14:paraId="6D168094" w14:textId="77777777">
            <w:pPr>
              <w:rPr>
                <w:lang w:bidi="en-GB"/>
              </w:rPr>
            </w:pPr>
          </w:p>
        </w:tc>
      </w:tr>
      <w:tr w:rsidRPr="002103E5" w:rsidR="002103E5" w:rsidTr="002103E5" w14:paraId="553366A8" w14:textId="77777777">
        <w:tc>
          <w:tcPr>
            <w:tcW w:w="3539" w:type="dxa"/>
          </w:tcPr>
          <w:p w:rsidRPr="002103E5" w:rsidR="002103E5" w:rsidP="00C134A7" w:rsidRDefault="002103E5" w14:paraId="6FFA95A2" w14:textId="77777777">
            <w:pPr>
              <w:rPr>
                <w:lang w:bidi="en-GB"/>
              </w:rPr>
            </w:pPr>
          </w:p>
        </w:tc>
        <w:tc>
          <w:tcPr>
            <w:tcW w:w="2303" w:type="dxa"/>
          </w:tcPr>
          <w:p w:rsidRPr="002103E5" w:rsidR="002103E5" w:rsidP="00C134A7" w:rsidRDefault="002103E5" w14:paraId="7B4B55FE" w14:textId="77777777">
            <w:pPr>
              <w:rPr>
                <w:lang w:bidi="en-GB"/>
              </w:rPr>
            </w:pPr>
          </w:p>
        </w:tc>
        <w:tc>
          <w:tcPr>
            <w:tcW w:w="2304" w:type="dxa"/>
          </w:tcPr>
          <w:p w:rsidRPr="002103E5" w:rsidR="002103E5" w:rsidP="00C134A7" w:rsidRDefault="002103E5" w14:paraId="142EF214" w14:textId="77777777">
            <w:pPr>
              <w:rPr>
                <w:lang w:bidi="en-GB"/>
              </w:rPr>
            </w:pPr>
          </w:p>
        </w:tc>
        <w:tc>
          <w:tcPr>
            <w:tcW w:w="2304" w:type="dxa"/>
          </w:tcPr>
          <w:p w:rsidRPr="002103E5" w:rsidR="002103E5" w:rsidP="00C134A7" w:rsidRDefault="002103E5" w14:paraId="6809A608" w14:textId="77777777">
            <w:pPr>
              <w:rPr>
                <w:lang w:bidi="en-GB"/>
              </w:rPr>
            </w:pPr>
          </w:p>
        </w:tc>
      </w:tr>
    </w:tbl>
    <w:p w:rsidRPr="002103E5" w:rsidR="002103E5" w:rsidP="002103E5" w:rsidRDefault="002103E5" w14:paraId="2FF62E7F" w14:textId="77777777">
      <w:pPr>
        <w:rPr>
          <w:lang w:bidi="en-GB"/>
        </w:rPr>
      </w:pPr>
    </w:p>
    <w:p w:rsidR="002103E5" w:rsidP="006B21CA" w:rsidRDefault="002103E5" w14:paraId="12629475" w14:textId="77777777"/>
    <w:p w:rsidR="002103E5" w:rsidP="006B21CA" w:rsidRDefault="002103E5" w14:paraId="6AE60991" w14:textId="77777777"/>
    <w:p w:rsidR="002103E5" w:rsidP="006B21CA" w:rsidRDefault="002103E5" w14:paraId="160A014E" w14:textId="77777777"/>
    <w:p w:rsidRPr="00BC0734" w:rsidR="00BC0734" w:rsidP="00BC0734" w:rsidRDefault="00BC0734" w14:paraId="18E0CA1B" w14:textId="77777777"/>
    <w:p w:rsidRPr="00BC0734" w:rsidR="00BC0734" w:rsidP="00BC0734" w:rsidRDefault="00BC0734" w14:paraId="02B62D34" w14:textId="77777777"/>
    <w:p w:rsidRPr="00BC0734" w:rsidR="00BC0734" w:rsidP="00BC0734" w:rsidRDefault="00BC0734" w14:paraId="21F0CAA1" w14:textId="77777777"/>
    <w:p w:rsidRPr="00BC0734" w:rsidR="00BC0734" w:rsidP="00BC0734" w:rsidRDefault="00BC0734" w14:paraId="2D9A58CF" w14:textId="77777777"/>
    <w:p w:rsidRPr="00BC0734" w:rsidR="00BC0734" w:rsidP="00BC0734" w:rsidRDefault="00BC0734" w14:paraId="154DD146" w14:textId="77777777"/>
    <w:p w:rsidRPr="00BC0734" w:rsidR="00BC0734" w:rsidP="00BC0734" w:rsidRDefault="00BC0734" w14:paraId="65621643" w14:textId="77777777"/>
    <w:p w:rsidRPr="00BC0734" w:rsidR="00BC0734" w:rsidP="00BC0734" w:rsidRDefault="00BC0734" w14:paraId="7EFCEC24" w14:textId="77777777"/>
    <w:p w:rsidRPr="00BC0734" w:rsidR="00BC0734" w:rsidP="00BC0734" w:rsidRDefault="00BC0734" w14:paraId="47FC1F2F" w14:textId="77777777">
      <w:pPr>
        <w:tabs>
          <w:tab w:val="left" w:pos="6249"/>
        </w:tabs>
      </w:pPr>
      <w:r>
        <w:tab/>
      </w:r>
    </w:p>
    <w:sectPr w:rsidRPr="00BC0734" w:rsidR="00BC0734" w:rsidSect="0055396F">
      <w:headerReference w:type="default" r:id="rId11"/>
      <w:footerReference w:type="default" r:id="rId12"/>
      <w:headerReference w:type="first" r:id="rId13"/>
      <w:footerReference w:type="first" r:id="rId14"/>
      <w:pgSz w:w="11900" w:h="16840" w:orient="portrait"/>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B58" w:rsidP="005F3318" w:rsidRDefault="006F5B58" w14:paraId="1996984B" w14:textId="77777777">
      <w:r>
        <w:separator/>
      </w:r>
    </w:p>
  </w:endnote>
  <w:endnote w:type="continuationSeparator" w:id="0">
    <w:p w:rsidR="006F5B58" w:rsidP="005F3318" w:rsidRDefault="006F5B58" w14:paraId="2D85B7AA" w14:textId="77777777">
      <w:r>
        <w:continuationSeparator/>
      </w:r>
    </w:p>
  </w:endnote>
  <w:endnote w:type="continuationNotice" w:id="1">
    <w:p w:rsidR="006F5B58" w:rsidRDefault="006F5B58" w14:paraId="2742F7B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C9505125-D7D5-4BCA-82FA-53E166018ED5}" r:id="rId1"/>
    <w:embedBold w:fontKey="{EB5464CF-1816-43D1-986F-6710C159910C}" r:id="rId2"/>
    <w:embedItalic w:fontKey="{FA8587F3-4C97-453B-81D7-6BC1286618D7}" r:id="rId3"/>
    <w:embedBoldItalic w:fontKey="{6F8668B5-BB6B-48CC-AAD9-B5B98424AE36}" r:id="rId4"/>
  </w:font>
  <w:font w:name="Verdana">
    <w:panose1 w:val="020B0604030504040204"/>
    <w:charset w:val="00"/>
    <w:family w:val="swiss"/>
    <w:pitch w:val="variable"/>
    <w:sig w:usb0="A00006FF" w:usb1="4000205B" w:usb2="00000010" w:usb3="00000000" w:csb0="0000019F" w:csb1="00000000"/>
    <w:embedRegular w:fontKey="{7379D2CC-90C7-4063-8887-B67055F3EBCE}" r:id="rId5"/>
    <w:embedBold w:fontKey="{03CD64F0-7DD8-4622-A699-14E4328D220B}" r:id="rId6"/>
    <w:embedItalic w:fontKey="{ED46EF28-FBAD-4D78-A283-DAB1D20E7016}" r:id="rId7"/>
    <w:embedBoldItalic w:fontKey="{B6A23BB7-1C6E-4059-99BA-2B237E99A3E3}" r:id="rId8"/>
  </w:font>
  <w:font w:name="Calibri Light">
    <w:panose1 w:val="020F0302020204030204"/>
    <w:charset w:val="00"/>
    <w:family w:val="swiss"/>
    <w:pitch w:val="variable"/>
    <w:sig w:usb0="E4002EFF" w:usb1="C200247B" w:usb2="00000009" w:usb3="00000000" w:csb0="000001FF" w:csb1="00000000"/>
    <w:embedRegular w:fontKey="{4F66253B-F752-4F9C-B49E-D91A3596D4CA}" r:id="rId9"/>
    <w:embedItalic w:fontKey="{4805D587-9533-44A7-9C43-D120B9403B0B}" r:id="rId10"/>
  </w:font>
  <w:font w:name="Minion Pro">
    <w:altName w:val="Cambria"/>
    <w:charset w:val="00"/>
    <w:family w:val="roman"/>
    <w:pitch w:val="variable"/>
    <w:sig w:usb0="E00002AF" w:usb1="5000E07B" w:usb2="00000000" w:usb3="00000000" w:csb0="0000019F" w:csb1="00000000"/>
  </w:font>
  <w:font w:name="Poppins">
    <w:charset w:val="00"/>
    <w:family w:val="auto"/>
    <w:pitch w:val="variable"/>
    <w:sig w:usb0="00008007" w:usb1="00000000" w:usb2="00000000" w:usb3="00000000" w:csb0="00000093" w:csb1="00000000"/>
    <w:embedRegular w:fontKey="{491C1C71-4C91-4D58-8D5A-7AB0AD1E0F0C}" r:id="rId1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2C60" w:rsidR="009D1E4E" w:rsidP="00112623" w:rsidRDefault="006D2C60" w14:paraId="00F83EC2" w14:textId="77777777">
    <w:pPr>
      <w:pStyle w:val="Smallprint"/>
    </w:pPr>
    <w:r w:rsidRPr="006D2C60">
      <w:ptab w:alignment="right" w:relativeTo="margin" w:leader="none"/>
    </w:r>
    <w:r w:rsidRPr="006D2C60">
      <w:t xml:space="preserve">Page </w:t>
    </w:r>
    <w:r w:rsidRPr="006D2C60">
      <w:fldChar w:fldCharType="begin"/>
    </w:r>
    <w:r w:rsidRPr="006D2C60">
      <w:instrText xml:space="preserve"> PAGE  \* Arabic  \* MERGEFORMAT </w:instrText>
    </w:r>
    <w:r w:rsidRPr="006D2C60">
      <w:fldChar w:fldCharType="separate"/>
    </w:r>
    <w:r w:rsidRPr="006D2C60">
      <w:rPr>
        <w:noProof/>
      </w:rPr>
      <w:t>2</w:t>
    </w:r>
    <w:r w:rsidRPr="006D2C6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664488"/>
      <w:docPartObj>
        <w:docPartGallery w:val="Page Numbers (Bottom of Page)"/>
        <w:docPartUnique/>
      </w:docPartObj>
    </w:sdtPr>
    <w:sdtEndPr>
      <w:rPr>
        <w:noProof/>
      </w:rPr>
    </w:sdtEndPr>
    <w:sdtContent>
      <w:p w:rsidR="0055396F" w:rsidRDefault="001B2CA3" w14:paraId="2DA0143F" w14:textId="77777777">
        <w:pPr>
          <w:pStyle w:val="Footer"/>
          <w:jc w:val="right"/>
        </w:pPr>
        <w:r w:rsidRPr="00944772">
          <w:rPr>
            <w:rStyle w:val="SmallprintChar"/>
          </w:rPr>
          <w:t xml:space="preserve">Page </w:t>
        </w:r>
        <w:r w:rsidRPr="00944772" w:rsidR="0055396F">
          <w:rPr>
            <w:rStyle w:val="SmallprintChar"/>
          </w:rPr>
          <w:fldChar w:fldCharType="begin"/>
        </w:r>
        <w:r w:rsidRPr="00944772" w:rsidR="0055396F">
          <w:rPr>
            <w:rStyle w:val="SmallprintChar"/>
          </w:rPr>
          <w:instrText xml:space="preserve"> PAGE   \* MERGEFORMAT </w:instrText>
        </w:r>
        <w:r w:rsidRPr="00944772" w:rsidR="0055396F">
          <w:rPr>
            <w:rStyle w:val="SmallprintChar"/>
          </w:rPr>
          <w:fldChar w:fldCharType="separate"/>
        </w:r>
        <w:r w:rsidRPr="00944772" w:rsidR="0055396F">
          <w:rPr>
            <w:rStyle w:val="SmallprintChar"/>
          </w:rPr>
          <w:t>2</w:t>
        </w:r>
        <w:r w:rsidRPr="00944772" w:rsidR="0055396F">
          <w:rPr>
            <w:rStyle w:val="SmallprintChar"/>
          </w:rPr>
          <w:fldChar w:fldCharType="end"/>
        </w:r>
      </w:p>
    </w:sdtContent>
  </w:sdt>
  <w:p w:rsidRPr="0022741E" w:rsidR="00C26704" w:rsidP="00C26704" w:rsidRDefault="00C26704" w14:paraId="71358A14" w14:textId="77777777">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B58" w:rsidP="005F3318" w:rsidRDefault="006F5B58" w14:paraId="02D71E48" w14:textId="77777777">
      <w:r>
        <w:separator/>
      </w:r>
    </w:p>
  </w:footnote>
  <w:footnote w:type="continuationSeparator" w:id="0">
    <w:p w:rsidR="006F5B58" w:rsidP="005F3318" w:rsidRDefault="006F5B58" w14:paraId="5D08D25F" w14:textId="77777777">
      <w:r>
        <w:continuationSeparator/>
      </w:r>
    </w:p>
  </w:footnote>
  <w:footnote w:type="continuationNotice" w:id="1">
    <w:p w:rsidR="006F5B58" w:rsidRDefault="006F5B58" w14:paraId="35E4519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5102E9" w:rsidP="00765819" w:rsidRDefault="00893C93" w14:paraId="1F6FA43E" w14:textId="77777777">
    <w:pPr>
      <w:pStyle w:val="Smallprint"/>
      <w:tabs>
        <w:tab w:val="left" w:pos="1230"/>
        <w:tab w:val="left" w:pos="8085"/>
      </w:tabs>
      <w:jc w:val="right"/>
      <w:rPr>
        <w:noProof/>
      </w:rPr>
    </w:pPr>
    <w:r>
      <w:rPr>
        <w:rFonts w:cs="Poppins"/>
        <w:noProof/>
      </w:rPr>
      <w:drawing>
        <wp:inline distT="0" distB="0" distL="0" distR="0" wp14:anchorId="728CE8A9" wp14:editId="22C681AC">
          <wp:extent cx="1226727" cy="315595"/>
          <wp:effectExtent l="0" t="0" r="0" b="825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5997" cy="320552"/>
                  </a:xfrm>
                  <a:prstGeom prst="rect">
                    <a:avLst/>
                  </a:prstGeom>
                </pic:spPr>
              </pic:pic>
            </a:graphicData>
          </a:graphic>
        </wp:inline>
      </w:drawing>
    </w:r>
  </w:p>
  <w:p w:rsidR="009D1E4E" w:rsidP="005102E9" w:rsidRDefault="000E29D2" w14:paraId="18FC9F6A" w14:textId="52A6AADA">
    <w:pPr>
      <w:pStyle w:val="Smallprint"/>
      <w:tabs>
        <w:tab w:val="left" w:pos="1230"/>
        <w:tab w:val="left" w:pos="8085"/>
      </w:tabs>
      <w:rPr>
        <w:noProof/>
      </w:rPr>
    </w:pPr>
    <w:r>
      <w:rPr>
        <w:noProof/>
      </w:rPr>
      <w:t>Home Ownership Policy</w:t>
    </w:r>
    <w:r w:rsidR="00F52429">
      <w:rPr>
        <w:noProof/>
      </w:rPr>
      <w:tab/>
    </w:r>
    <w:r w:rsidR="00F52429">
      <w:rPr>
        <w:noProof/>
      </w:rPr>
      <w:tab/>
    </w:r>
    <w:r w:rsidR="00F52429">
      <w:rPr>
        <w:noProof/>
      </w:rPr>
      <w:tab/>
    </w:r>
  </w:p>
  <w:p w:rsidRPr="00A216C1" w:rsidR="00DB7F2B" w:rsidP="00F52429" w:rsidRDefault="005102E9" w14:paraId="2E7C72E9" w14:textId="77777777">
    <w:pPr>
      <w:pStyle w:val="Smallprint"/>
      <w:tabs>
        <w:tab w:val="left" w:pos="1230"/>
        <w:tab w:val="left" w:pos="8085"/>
      </w:tabs>
      <w:rPr>
        <w:noProof/>
      </w:rPr>
    </w:pPr>
    <w:r>
      <w:rPr>
        <w:noProof/>
      </w:rPr>
      <mc:AlternateContent>
        <mc:Choice Requires="wps">
          <w:drawing>
            <wp:anchor distT="0" distB="0" distL="114300" distR="114300" simplePos="0" relativeHeight="251658240" behindDoc="0" locked="0" layoutInCell="1" allowOverlap="1" wp14:anchorId="34697B14" wp14:editId="4DA36EB4">
              <wp:simplePos x="0" y="0"/>
              <wp:positionH relativeFrom="column">
                <wp:posOffset>-456565</wp:posOffset>
              </wp:positionH>
              <wp:positionV relativeFrom="paragraph">
                <wp:posOffset>116840</wp:posOffset>
              </wp:positionV>
              <wp:extent cx="7600950" cy="0"/>
              <wp:effectExtent l="0" t="19050" r="38100" b="38100"/>
              <wp:wrapNone/>
              <wp:docPr id="4" name="Straight Connector 4"/>
              <wp:cNvGraphicFramePr/>
              <a:graphic xmlns:a="http://schemas.openxmlformats.org/drawingml/2006/main">
                <a:graphicData uri="http://schemas.microsoft.com/office/word/2010/wordprocessingShape">
                  <wps:wsp>
                    <wps:cNvCnPr/>
                    <wps:spPr>
                      <a:xfrm>
                        <a:off x="0" y="0"/>
                        <a:ext cx="7600950" cy="0"/>
                      </a:xfrm>
                      <a:prstGeom prst="line">
                        <a:avLst/>
                      </a:prstGeom>
                      <a:ln w="57150">
                        <a:solidFill>
                          <a:srgbClr val="B22A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v:line id="Straight Connector 4"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22a2e" strokeweight="4.5pt" from="-35.95pt,9.2pt" to="562.55pt,9.2pt" w14:anchorId="5DEB67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">
              <v:stroke joinstyle="miter"/>
            </v:line>
          </w:pict>
        </mc:Fallback>
      </mc:AlternateContent>
    </w:r>
  </w:p>
  <w:p w:rsidR="002951F2" w:rsidRDefault="002951F2" w14:paraId="775120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22741E" w:rsidR="00542CD4" w:rsidP="0055396F" w:rsidRDefault="00893C93" w14:paraId="779B1DB0" w14:textId="77777777">
    <w:pPr>
      <w:pStyle w:val="Header"/>
      <w:jc w:val="right"/>
      <w:rPr>
        <w:rFonts w:cs="Poppins"/>
      </w:rPr>
    </w:pPr>
    <w:r>
      <w:rPr>
        <w:rFonts w:cs="Poppins"/>
        <w:noProof/>
      </w:rPr>
      <w:drawing>
        <wp:inline distT="0" distB="0" distL="0" distR="0" wp14:anchorId="11DAD153" wp14:editId="129D2024">
          <wp:extent cx="2078990" cy="53485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00131" cy="540292"/>
                  </a:xfrm>
                  <a:prstGeom prst="rect">
                    <a:avLst/>
                  </a:prstGeom>
                </pic:spPr>
              </pic:pic>
            </a:graphicData>
          </a:graphic>
        </wp:inline>
      </w:drawing>
    </w:r>
  </w:p>
  <w:p w:rsidR="00BC0734" w:rsidRDefault="00BC0734" w14:paraId="14CEF3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09F"/>
    <w:multiLevelType w:val="multilevel"/>
    <w:tmpl w:val="E2E60F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FD9720F"/>
    <w:multiLevelType w:val="multilevel"/>
    <w:tmpl w:val="16200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964526"/>
    <w:multiLevelType w:val="hybridMultilevel"/>
    <w:tmpl w:val="CC4C05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6C0FC2"/>
    <w:multiLevelType w:val="multilevel"/>
    <w:tmpl w:val="65CEF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EF47D74"/>
    <w:multiLevelType w:val="hybridMultilevel"/>
    <w:tmpl w:val="2B7E06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B97B5F"/>
    <w:multiLevelType w:val="hybridMultilevel"/>
    <w:tmpl w:val="635C27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63422B6"/>
    <w:multiLevelType w:val="multilevel"/>
    <w:tmpl w:val="9E688B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7DF18A8"/>
    <w:multiLevelType w:val="multilevel"/>
    <w:tmpl w:val="3C2240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8CC70CC"/>
    <w:multiLevelType w:val="hybridMultilevel"/>
    <w:tmpl w:val="FFE81A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BC34B5D"/>
    <w:multiLevelType w:val="multilevel"/>
    <w:tmpl w:val="FF2CE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C4423E3"/>
    <w:multiLevelType w:val="multilevel"/>
    <w:tmpl w:val="0E041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E0E1821"/>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E465BA"/>
    <w:multiLevelType w:val="multilevel"/>
    <w:tmpl w:val="AD1CA7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1611EEF"/>
    <w:multiLevelType w:val="multilevel"/>
    <w:tmpl w:val="C074B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2797EF6"/>
    <w:multiLevelType w:val="multilevel"/>
    <w:tmpl w:val="0BFAF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7D63DDC"/>
    <w:multiLevelType w:val="multilevel"/>
    <w:tmpl w:val="9FB2D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B23599B"/>
    <w:multiLevelType w:val="multilevel"/>
    <w:tmpl w:val="8C2024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E0B610B"/>
    <w:multiLevelType w:val="hybridMultilevel"/>
    <w:tmpl w:val="4DAE8D40"/>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18" w15:restartNumberingAfterBreak="0">
    <w:nsid w:val="7B4977BF"/>
    <w:multiLevelType w:val="multilevel"/>
    <w:tmpl w:val="3326B5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415280692">
    <w:abstractNumId w:val="11"/>
  </w:num>
  <w:num w:numId="2" w16cid:durableId="1683581756">
    <w:abstractNumId w:val="2"/>
  </w:num>
  <w:num w:numId="3" w16cid:durableId="967588856">
    <w:abstractNumId w:val="8"/>
  </w:num>
  <w:num w:numId="4" w16cid:durableId="2066683892">
    <w:abstractNumId w:val="4"/>
  </w:num>
  <w:num w:numId="5" w16cid:durableId="417333514">
    <w:abstractNumId w:val="16"/>
  </w:num>
  <w:num w:numId="6" w16cid:durableId="309673511">
    <w:abstractNumId w:val="0"/>
  </w:num>
  <w:num w:numId="7" w16cid:durableId="24185437">
    <w:abstractNumId w:val="12"/>
  </w:num>
  <w:num w:numId="8" w16cid:durableId="1910991317">
    <w:abstractNumId w:val="7"/>
  </w:num>
  <w:num w:numId="9" w16cid:durableId="398133280">
    <w:abstractNumId w:val="9"/>
  </w:num>
  <w:num w:numId="10" w16cid:durableId="1160122702">
    <w:abstractNumId w:val="13"/>
  </w:num>
  <w:num w:numId="11" w16cid:durableId="522981847">
    <w:abstractNumId w:val="6"/>
  </w:num>
  <w:num w:numId="12" w16cid:durableId="772288817">
    <w:abstractNumId w:val="18"/>
  </w:num>
  <w:num w:numId="13" w16cid:durableId="44136371">
    <w:abstractNumId w:val="14"/>
  </w:num>
  <w:num w:numId="14" w16cid:durableId="1746150478">
    <w:abstractNumId w:val="15"/>
  </w:num>
  <w:num w:numId="15" w16cid:durableId="1453554937">
    <w:abstractNumId w:val="3"/>
  </w:num>
  <w:num w:numId="16" w16cid:durableId="1715620119">
    <w:abstractNumId w:val="1"/>
  </w:num>
  <w:num w:numId="17" w16cid:durableId="240140355">
    <w:abstractNumId w:val="10"/>
  </w:num>
  <w:num w:numId="18" w16cid:durableId="324015179">
    <w:abstractNumId w:val="5"/>
  </w:num>
  <w:num w:numId="19" w16cid:durableId="2387158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B2"/>
    <w:rsid w:val="00000BFB"/>
    <w:rsid w:val="0000425E"/>
    <w:rsid w:val="000103D8"/>
    <w:rsid w:val="00011C78"/>
    <w:rsid w:val="000124FB"/>
    <w:rsid w:val="00016796"/>
    <w:rsid w:val="00053B03"/>
    <w:rsid w:val="00054514"/>
    <w:rsid w:val="00073093"/>
    <w:rsid w:val="00076AC0"/>
    <w:rsid w:val="00077E51"/>
    <w:rsid w:val="000831B7"/>
    <w:rsid w:val="00090D34"/>
    <w:rsid w:val="0009225F"/>
    <w:rsid w:val="000947FF"/>
    <w:rsid w:val="000A4AE2"/>
    <w:rsid w:val="000C11F7"/>
    <w:rsid w:val="000C2BC2"/>
    <w:rsid w:val="000D13A4"/>
    <w:rsid w:val="000E07B5"/>
    <w:rsid w:val="000E29D2"/>
    <w:rsid w:val="000F349A"/>
    <w:rsid w:val="000F596C"/>
    <w:rsid w:val="000F63A0"/>
    <w:rsid w:val="00112623"/>
    <w:rsid w:val="00114BDA"/>
    <w:rsid w:val="00116E6F"/>
    <w:rsid w:val="00121CB3"/>
    <w:rsid w:val="001305F8"/>
    <w:rsid w:val="001316B0"/>
    <w:rsid w:val="00141725"/>
    <w:rsid w:val="001557E6"/>
    <w:rsid w:val="001615C0"/>
    <w:rsid w:val="00161ED3"/>
    <w:rsid w:val="001649A2"/>
    <w:rsid w:val="00171064"/>
    <w:rsid w:val="0017275D"/>
    <w:rsid w:val="001B2CA3"/>
    <w:rsid w:val="001C2D4C"/>
    <w:rsid w:val="001C5D9E"/>
    <w:rsid w:val="001D2C6F"/>
    <w:rsid w:val="001F0631"/>
    <w:rsid w:val="001F4014"/>
    <w:rsid w:val="001F426E"/>
    <w:rsid w:val="001F4408"/>
    <w:rsid w:val="00207B89"/>
    <w:rsid w:val="002103E5"/>
    <w:rsid w:val="0021128C"/>
    <w:rsid w:val="00215987"/>
    <w:rsid w:val="0022144B"/>
    <w:rsid w:val="0022221D"/>
    <w:rsid w:val="0022741E"/>
    <w:rsid w:val="002374C3"/>
    <w:rsid w:val="002476E0"/>
    <w:rsid w:val="00251D06"/>
    <w:rsid w:val="002605F4"/>
    <w:rsid w:val="00260903"/>
    <w:rsid w:val="002648C9"/>
    <w:rsid w:val="00267CA9"/>
    <w:rsid w:val="00280BB2"/>
    <w:rsid w:val="002811DB"/>
    <w:rsid w:val="00286558"/>
    <w:rsid w:val="002951F2"/>
    <w:rsid w:val="002A4C4E"/>
    <w:rsid w:val="002B43DE"/>
    <w:rsid w:val="002B4921"/>
    <w:rsid w:val="002C0570"/>
    <w:rsid w:val="002C6473"/>
    <w:rsid w:val="002D26CC"/>
    <w:rsid w:val="002E7679"/>
    <w:rsid w:val="002F3188"/>
    <w:rsid w:val="002F3F44"/>
    <w:rsid w:val="00300358"/>
    <w:rsid w:val="00301EA0"/>
    <w:rsid w:val="00306F32"/>
    <w:rsid w:val="003071DC"/>
    <w:rsid w:val="00313C2A"/>
    <w:rsid w:val="00317973"/>
    <w:rsid w:val="003212C1"/>
    <w:rsid w:val="00327BB7"/>
    <w:rsid w:val="00337241"/>
    <w:rsid w:val="00342CC8"/>
    <w:rsid w:val="00344FCE"/>
    <w:rsid w:val="003627F2"/>
    <w:rsid w:val="00373FDF"/>
    <w:rsid w:val="00377A6E"/>
    <w:rsid w:val="0038376C"/>
    <w:rsid w:val="003859CE"/>
    <w:rsid w:val="00385A77"/>
    <w:rsid w:val="00395DF2"/>
    <w:rsid w:val="003972B9"/>
    <w:rsid w:val="003973C9"/>
    <w:rsid w:val="003A0E23"/>
    <w:rsid w:val="003A5C68"/>
    <w:rsid w:val="003C6880"/>
    <w:rsid w:val="003D1EF7"/>
    <w:rsid w:val="003D391A"/>
    <w:rsid w:val="003D5246"/>
    <w:rsid w:val="003D58EA"/>
    <w:rsid w:val="003E2815"/>
    <w:rsid w:val="003F4E54"/>
    <w:rsid w:val="00401528"/>
    <w:rsid w:val="00415051"/>
    <w:rsid w:val="00430285"/>
    <w:rsid w:val="004609E0"/>
    <w:rsid w:val="004668D6"/>
    <w:rsid w:val="004767BC"/>
    <w:rsid w:val="00495A35"/>
    <w:rsid w:val="004A1598"/>
    <w:rsid w:val="004D03B4"/>
    <w:rsid w:val="004D5334"/>
    <w:rsid w:val="004E42E6"/>
    <w:rsid w:val="004E4D5B"/>
    <w:rsid w:val="004E55DF"/>
    <w:rsid w:val="004F148B"/>
    <w:rsid w:val="004F3202"/>
    <w:rsid w:val="00503353"/>
    <w:rsid w:val="00503CE9"/>
    <w:rsid w:val="005102E9"/>
    <w:rsid w:val="00542CD4"/>
    <w:rsid w:val="00550883"/>
    <w:rsid w:val="00551279"/>
    <w:rsid w:val="0055396F"/>
    <w:rsid w:val="0056614B"/>
    <w:rsid w:val="00573A18"/>
    <w:rsid w:val="00575939"/>
    <w:rsid w:val="00583FBB"/>
    <w:rsid w:val="0058427F"/>
    <w:rsid w:val="005A09E9"/>
    <w:rsid w:val="005A0B78"/>
    <w:rsid w:val="005B27F5"/>
    <w:rsid w:val="005B6777"/>
    <w:rsid w:val="005C205C"/>
    <w:rsid w:val="005C775D"/>
    <w:rsid w:val="005D38DB"/>
    <w:rsid w:val="005F3318"/>
    <w:rsid w:val="005F60E5"/>
    <w:rsid w:val="005F6C24"/>
    <w:rsid w:val="006027D2"/>
    <w:rsid w:val="0060385A"/>
    <w:rsid w:val="006251FA"/>
    <w:rsid w:val="006332E3"/>
    <w:rsid w:val="00636E7B"/>
    <w:rsid w:val="0063782A"/>
    <w:rsid w:val="006521A6"/>
    <w:rsid w:val="00660C05"/>
    <w:rsid w:val="0066439F"/>
    <w:rsid w:val="00667020"/>
    <w:rsid w:val="00670AFF"/>
    <w:rsid w:val="00675431"/>
    <w:rsid w:val="00681BAE"/>
    <w:rsid w:val="006821DD"/>
    <w:rsid w:val="0068345A"/>
    <w:rsid w:val="006938AF"/>
    <w:rsid w:val="00693C6C"/>
    <w:rsid w:val="006A0E9E"/>
    <w:rsid w:val="006A1798"/>
    <w:rsid w:val="006A44C8"/>
    <w:rsid w:val="006A7169"/>
    <w:rsid w:val="006B0028"/>
    <w:rsid w:val="006B21CA"/>
    <w:rsid w:val="006C2642"/>
    <w:rsid w:val="006D2C60"/>
    <w:rsid w:val="006D61E2"/>
    <w:rsid w:val="006F106B"/>
    <w:rsid w:val="006F5B58"/>
    <w:rsid w:val="007014EE"/>
    <w:rsid w:val="00707007"/>
    <w:rsid w:val="00707124"/>
    <w:rsid w:val="00707E49"/>
    <w:rsid w:val="00714446"/>
    <w:rsid w:val="007233E2"/>
    <w:rsid w:val="0072602B"/>
    <w:rsid w:val="00734515"/>
    <w:rsid w:val="00735D07"/>
    <w:rsid w:val="00744220"/>
    <w:rsid w:val="007445B7"/>
    <w:rsid w:val="00761A35"/>
    <w:rsid w:val="00762D87"/>
    <w:rsid w:val="007647BD"/>
    <w:rsid w:val="00765819"/>
    <w:rsid w:val="00772BCE"/>
    <w:rsid w:val="007748EF"/>
    <w:rsid w:val="00775F9D"/>
    <w:rsid w:val="00776069"/>
    <w:rsid w:val="00777279"/>
    <w:rsid w:val="00794CA6"/>
    <w:rsid w:val="007A328F"/>
    <w:rsid w:val="007A7A78"/>
    <w:rsid w:val="007B51FF"/>
    <w:rsid w:val="007B67A5"/>
    <w:rsid w:val="007C0724"/>
    <w:rsid w:val="007C65B7"/>
    <w:rsid w:val="007D5C7A"/>
    <w:rsid w:val="007E06BD"/>
    <w:rsid w:val="007E0771"/>
    <w:rsid w:val="007F0C65"/>
    <w:rsid w:val="00810A25"/>
    <w:rsid w:val="00820205"/>
    <w:rsid w:val="00826635"/>
    <w:rsid w:val="008338AA"/>
    <w:rsid w:val="00850978"/>
    <w:rsid w:val="00852D9D"/>
    <w:rsid w:val="00857DDF"/>
    <w:rsid w:val="00865D3E"/>
    <w:rsid w:val="008819DC"/>
    <w:rsid w:val="00893C93"/>
    <w:rsid w:val="00894C53"/>
    <w:rsid w:val="008A4A24"/>
    <w:rsid w:val="008B49AA"/>
    <w:rsid w:val="008B5683"/>
    <w:rsid w:val="008C7663"/>
    <w:rsid w:val="008D331F"/>
    <w:rsid w:val="008E1D12"/>
    <w:rsid w:val="008E1EAB"/>
    <w:rsid w:val="008E372F"/>
    <w:rsid w:val="008F3FC2"/>
    <w:rsid w:val="00907F27"/>
    <w:rsid w:val="00914893"/>
    <w:rsid w:val="00916C06"/>
    <w:rsid w:val="00917899"/>
    <w:rsid w:val="009204EF"/>
    <w:rsid w:val="00920C15"/>
    <w:rsid w:val="009226F7"/>
    <w:rsid w:val="009233D6"/>
    <w:rsid w:val="00933695"/>
    <w:rsid w:val="0094064B"/>
    <w:rsid w:val="00944772"/>
    <w:rsid w:val="009708F5"/>
    <w:rsid w:val="0097568F"/>
    <w:rsid w:val="00975E10"/>
    <w:rsid w:val="009809AB"/>
    <w:rsid w:val="009818F1"/>
    <w:rsid w:val="00983558"/>
    <w:rsid w:val="00985194"/>
    <w:rsid w:val="00993C1F"/>
    <w:rsid w:val="009972A2"/>
    <w:rsid w:val="009B3451"/>
    <w:rsid w:val="009B4538"/>
    <w:rsid w:val="009C5CC5"/>
    <w:rsid w:val="009D1E4E"/>
    <w:rsid w:val="009E3EE7"/>
    <w:rsid w:val="009E43F8"/>
    <w:rsid w:val="00A03AA8"/>
    <w:rsid w:val="00A115C1"/>
    <w:rsid w:val="00A13225"/>
    <w:rsid w:val="00A216C1"/>
    <w:rsid w:val="00A230AB"/>
    <w:rsid w:val="00A24B7E"/>
    <w:rsid w:val="00A27CAC"/>
    <w:rsid w:val="00A32335"/>
    <w:rsid w:val="00A333B4"/>
    <w:rsid w:val="00A340BD"/>
    <w:rsid w:val="00A36763"/>
    <w:rsid w:val="00A434B9"/>
    <w:rsid w:val="00A44C34"/>
    <w:rsid w:val="00A47258"/>
    <w:rsid w:val="00A5021C"/>
    <w:rsid w:val="00A64A56"/>
    <w:rsid w:val="00A65EC0"/>
    <w:rsid w:val="00A72A92"/>
    <w:rsid w:val="00A730E8"/>
    <w:rsid w:val="00A74911"/>
    <w:rsid w:val="00A80076"/>
    <w:rsid w:val="00A91F7B"/>
    <w:rsid w:val="00AA4274"/>
    <w:rsid w:val="00AA77A8"/>
    <w:rsid w:val="00AB03FE"/>
    <w:rsid w:val="00AB2A2E"/>
    <w:rsid w:val="00AD4C6F"/>
    <w:rsid w:val="00AE511D"/>
    <w:rsid w:val="00AF5448"/>
    <w:rsid w:val="00B02A92"/>
    <w:rsid w:val="00B1061E"/>
    <w:rsid w:val="00B122D9"/>
    <w:rsid w:val="00B12DDF"/>
    <w:rsid w:val="00B14576"/>
    <w:rsid w:val="00B26ED4"/>
    <w:rsid w:val="00B3246F"/>
    <w:rsid w:val="00B3254B"/>
    <w:rsid w:val="00B46B16"/>
    <w:rsid w:val="00B500AF"/>
    <w:rsid w:val="00B55260"/>
    <w:rsid w:val="00B57CF7"/>
    <w:rsid w:val="00B57DC8"/>
    <w:rsid w:val="00B634B2"/>
    <w:rsid w:val="00B67D98"/>
    <w:rsid w:val="00B70FF1"/>
    <w:rsid w:val="00B91D4A"/>
    <w:rsid w:val="00B93B2F"/>
    <w:rsid w:val="00B96503"/>
    <w:rsid w:val="00BA35D1"/>
    <w:rsid w:val="00BA716F"/>
    <w:rsid w:val="00BB58DA"/>
    <w:rsid w:val="00BB65F2"/>
    <w:rsid w:val="00BC0734"/>
    <w:rsid w:val="00BC229C"/>
    <w:rsid w:val="00BD718F"/>
    <w:rsid w:val="00BE0E81"/>
    <w:rsid w:val="00BE2C10"/>
    <w:rsid w:val="00C0016A"/>
    <w:rsid w:val="00C07404"/>
    <w:rsid w:val="00C134A7"/>
    <w:rsid w:val="00C1426A"/>
    <w:rsid w:val="00C214BE"/>
    <w:rsid w:val="00C25BFE"/>
    <w:rsid w:val="00C26704"/>
    <w:rsid w:val="00C41E33"/>
    <w:rsid w:val="00C46C1C"/>
    <w:rsid w:val="00C5136C"/>
    <w:rsid w:val="00C65C05"/>
    <w:rsid w:val="00C6617E"/>
    <w:rsid w:val="00C70F55"/>
    <w:rsid w:val="00C94040"/>
    <w:rsid w:val="00CA40F7"/>
    <w:rsid w:val="00CD37EB"/>
    <w:rsid w:val="00CE7B14"/>
    <w:rsid w:val="00CF03A3"/>
    <w:rsid w:val="00CF4CB1"/>
    <w:rsid w:val="00CF5E49"/>
    <w:rsid w:val="00D02D68"/>
    <w:rsid w:val="00D0652D"/>
    <w:rsid w:val="00D1133A"/>
    <w:rsid w:val="00D159CE"/>
    <w:rsid w:val="00D223C5"/>
    <w:rsid w:val="00D22466"/>
    <w:rsid w:val="00D407F1"/>
    <w:rsid w:val="00D464F8"/>
    <w:rsid w:val="00D54FD4"/>
    <w:rsid w:val="00D557C5"/>
    <w:rsid w:val="00D6234C"/>
    <w:rsid w:val="00D9293B"/>
    <w:rsid w:val="00D95CC9"/>
    <w:rsid w:val="00DA2FD1"/>
    <w:rsid w:val="00DB270A"/>
    <w:rsid w:val="00DB30D5"/>
    <w:rsid w:val="00DB5676"/>
    <w:rsid w:val="00DB7F2B"/>
    <w:rsid w:val="00DC5E1F"/>
    <w:rsid w:val="00DD1C0F"/>
    <w:rsid w:val="00DE10D9"/>
    <w:rsid w:val="00DE2660"/>
    <w:rsid w:val="00DE64F3"/>
    <w:rsid w:val="00DE6716"/>
    <w:rsid w:val="00DF3EA3"/>
    <w:rsid w:val="00E01501"/>
    <w:rsid w:val="00E0460B"/>
    <w:rsid w:val="00E0477D"/>
    <w:rsid w:val="00E25E9F"/>
    <w:rsid w:val="00E30B80"/>
    <w:rsid w:val="00E42084"/>
    <w:rsid w:val="00E44B1F"/>
    <w:rsid w:val="00E457F6"/>
    <w:rsid w:val="00E66D82"/>
    <w:rsid w:val="00E71850"/>
    <w:rsid w:val="00E76737"/>
    <w:rsid w:val="00E81757"/>
    <w:rsid w:val="00E85944"/>
    <w:rsid w:val="00E91AE3"/>
    <w:rsid w:val="00E95037"/>
    <w:rsid w:val="00EC1869"/>
    <w:rsid w:val="00EC43A3"/>
    <w:rsid w:val="00ED1BA1"/>
    <w:rsid w:val="00ED750B"/>
    <w:rsid w:val="00EE37F6"/>
    <w:rsid w:val="00EE76BB"/>
    <w:rsid w:val="00F01F2C"/>
    <w:rsid w:val="00F149CB"/>
    <w:rsid w:val="00F24FAF"/>
    <w:rsid w:val="00F2769F"/>
    <w:rsid w:val="00F33653"/>
    <w:rsid w:val="00F37345"/>
    <w:rsid w:val="00F4165D"/>
    <w:rsid w:val="00F52429"/>
    <w:rsid w:val="00F52895"/>
    <w:rsid w:val="00F64362"/>
    <w:rsid w:val="00F90824"/>
    <w:rsid w:val="00F94928"/>
    <w:rsid w:val="00FA2573"/>
    <w:rsid w:val="00FA2D49"/>
    <w:rsid w:val="00FA58EA"/>
    <w:rsid w:val="00FA5DBE"/>
    <w:rsid w:val="00FA6495"/>
    <w:rsid w:val="00FB2A61"/>
    <w:rsid w:val="00FC1360"/>
    <w:rsid w:val="00FD6093"/>
    <w:rsid w:val="00FE7EF6"/>
    <w:rsid w:val="2A6A0280"/>
    <w:rsid w:val="2FAC29F2"/>
    <w:rsid w:val="50194382"/>
    <w:rsid w:val="76492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C17A7"/>
  <w15:chartTrackingRefBased/>
  <w15:docId w15:val="{5378BD9D-66D8-4888-918B-729D7734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782A"/>
    <w:rPr>
      <w:rFonts w:ascii="Verdana" w:hAnsi="Verdana"/>
      <w:color w:val="000000" w:themeColor="text1"/>
      <w:sz w:val="22"/>
    </w:rPr>
  </w:style>
  <w:style w:type="paragraph" w:styleId="Heading1">
    <w:name w:val="heading 1"/>
    <w:basedOn w:val="Normal"/>
    <w:next w:val="Normal"/>
    <w:link w:val="Heading1Char"/>
    <w:uiPriority w:val="9"/>
    <w:qFormat/>
    <w:rsid w:val="00112623"/>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12623"/>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rsid w:val="00B70FF1"/>
    <w:pPr>
      <w:keepNext/>
      <w:keepLines/>
      <w:spacing w:before="40"/>
      <w:outlineLvl w:val="2"/>
    </w:pPr>
    <w:rPr>
      <w:rFonts w:eastAsiaTheme="majorEastAsia" w:cstheme="majorBidi"/>
      <w:b/>
      <w:sz w:val="24"/>
    </w:rPr>
  </w:style>
  <w:style w:type="paragraph" w:styleId="Heading4">
    <w:name w:val="heading 4"/>
    <w:basedOn w:val="Normal"/>
    <w:next w:val="Normal"/>
    <w:link w:val="Heading4Char"/>
    <w:uiPriority w:val="9"/>
    <w:unhideWhenUsed/>
    <w:qFormat/>
    <w:rsid w:val="00B14576"/>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rsid w:val="00B14576"/>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rsid w:val="00B14576"/>
    <w:pPr>
      <w:keepNext/>
      <w:keepLine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unhideWhenUsed/>
    <w:rsid w:val="00B14576"/>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unhideWhenUsed/>
    <w:rsid w:val="00B1457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rsid w:val="00B1457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F3318"/>
    <w:pPr>
      <w:tabs>
        <w:tab w:val="center" w:pos="4513"/>
        <w:tab w:val="right" w:pos="9026"/>
      </w:tabs>
    </w:pPr>
  </w:style>
  <w:style w:type="character" w:styleId="HeaderChar" w:customStyle="1">
    <w:name w:val="Header Char"/>
    <w:basedOn w:val="DefaultParagraphFont"/>
    <w:link w:val="Header"/>
    <w:uiPriority w:val="99"/>
    <w:rsid w:val="005F3318"/>
  </w:style>
  <w:style w:type="paragraph" w:styleId="Footer">
    <w:name w:val="footer"/>
    <w:basedOn w:val="Normal"/>
    <w:link w:val="FooterChar"/>
    <w:uiPriority w:val="99"/>
    <w:unhideWhenUsed/>
    <w:rsid w:val="005F3318"/>
    <w:pPr>
      <w:tabs>
        <w:tab w:val="center" w:pos="4513"/>
        <w:tab w:val="right" w:pos="9026"/>
      </w:tabs>
    </w:pPr>
  </w:style>
  <w:style w:type="character" w:styleId="FooterChar" w:customStyle="1">
    <w:name w:val="Footer Char"/>
    <w:basedOn w:val="DefaultParagraphFont"/>
    <w:link w:val="Footer"/>
    <w:uiPriority w:val="99"/>
    <w:rsid w:val="005F3318"/>
  </w:style>
  <w:style w:type="paragraph" w:styleId="NoSpacing">
    <w:name w:val="No Spacing"/>
    <w:link w:val="NoSpacingChar"/>
    <w:uiPriority w:val="1"/>
    <w:rsid w:val="00636E7B"/>
    <w:rPr>
      <w:rFonts w:eastAsiaTheme="minorEastAsia"/>
      <w:sz w:val="22"/>
      <w:szCs w:val="22"/>
      <w:lang w:val="en-US" w:eastAsia="zh-CN"/>
    </w:rPr>
  </w:style>
  <w:style w:type="character" w:styleId="NoSpacingChar" w:customStyle="1">
    <w:name w:val="No Spacing Char"/>
    <w:basedOn w:val="DefaultParagraphFont"/>
    <w:link w:val="NoSpacing"/>
    <w:uiPriority w:val="1"/>
    <w:rsid w:val="00636E7B"/>
    <w:rPr>
      <w:rFonts w:eastAsiaTheme="minorEastAsia"/>
      <w:sz w:val="22"/>
      <w:szCs w:val="22"/>
      <w:lang w:val="en-US" w:eastAsia="zh-CN"/>
    </w:rPr>
  </w:style>
  <w:style w:type="table" w:styleId="TableGrid">
    <w:name w:val="Table Grid"/>
    <w:basedOn w:val="TableNormal"/>
    <w:uiPriority w:val="39"/>
    <w:rsid w:val="007E06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12623"/>
    <w:rPr>
      <w:rFonts w:ascii="Verdana" w:hAnsi="Verdana" w:eastAsiaTheme="majorEastAsia" w:cstheme="majorBidi"/>
      <w:b/>
      <w:color w:val="000000" w:themeColor="text1"/>
      <w:sz w:val="32"/>
      <w:szCs w:val="32"/>
    </w:rPr>
  </w:style>
  <w:style w:type="paragraph" w:styleId="ListParagraph">
    <w:name w:val="List Paragraph"/>
    <w:basedOn w:val="Normal"/>
    <w:link w:val="ListParagraphChar"/>
    <w:uiPriority w:val="34"/>
    <w:rsid w:val="006C2642"/>
    <w:pPr>
      <w:ind w:left="720"/>
      <w:contextualSpacing/>
    </w:pPr>
  </w:style>
  <w:style w:type="paragraph" w:styleId="NoParagraphStyle" w:customStyle="1">
    <w:name w:val="[No Paragraph Style]"/>
    <w:rsid w:val="00734515"/>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uiPriority w:val="99"/>
    <w:rsid w:val="00734515"/>
    <w:rPr>
      <w:rFonts w:cs="Poppins"/>
      <w:color w:val="433C3E"/>
      <w:sz w:val="20"/>
      <w:szCs w:val="20"/>
    </w:rPr>
  </w:style>
  <w:style w:type="paragraph" w:styleId="TOCHeading">
    <w:name w:val="TOC Heading"/>
    <w:basedOn w:val="Heading1"/>
    <w:next w:val="Normal"/>
    <w:uiPriority w:val="39"/>
    <w:unhideWhenUsed/>
    <w:rsid w:val="006F106B"/>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A24B7E"/>
    <w:pPr>
      <w:spacing w:before="120"/>
    </w:pPr>
    <w:rPr>
      <w:rFonts w:cstheme="minorHAnsi"/>
      <w:bCs/>
      <w:iCs/>
    </w:rPr>
  </w:style>
  <w:style w:type="character" w:styleId="Hyperlink">
    <w:name w:val="Hyperlink"/>
    <w:basedOn w:val="DefaultParagraphFont"/>
    <w:uiPriority w:val="99"/>
    <w:unhideWhenUsed/>
    <w:rsid w:val="00734515"/>
    <w:rPr>
      <w:color w:val="0563C1" w:themeColor="hyperlink"/>
      <w:u w:val="single"/>
    </w:rPr>
  </w:style>
  <w:style w:type="paragraph" w:styleId="TOC2">
    <w:name w:val="toc 2"/>
    <w:basedOn w:val="Normal"/>
    <w:next w:val="Normal"/>
    <w:autoRedefine/>
    <w:uiPriority w:val="39"/>
    <w:unhideWhenUsed/>
    <w:rsid w:val="00A44C34"/>
    <w:pPr>
      <w:spacing w:before="120"/>
      <w:ind w:left="240"/>
    </w:pPr>
    <w:rPr>
      <w:rFonts w:asciiTheme="minorHAnsi" w:hAnsiTheme="minorHAnsi" w:cstheme="minorHAnsi"/>
      <w:b/>
      <w:bCs/>
      <w:szCs w:val="22"/>
    </w:rPr>
  </w:style>
  <w:style w:type="paragraph" w:styleId="TOC3">
    <w:name w:val="toc 3"/>
    <w:basedOn w:val="Normal"/>
    <w:next w:val="Normal"/>
    <w:autoRedefine/>
    <w:uiPriority w:val="39"/>
    <w:semiHidden/>
    <w:unhideWhenUsed/>
    <w:rsid w:val="00A44C34"/>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44C34"/>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44C34"/>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44C34"/>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44C34"/>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44C34"/>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44C34"/>
    <w:pPr>
      <w:ind w:left="1920"/>
    </w:pPr>
    <w:rPr>
      <w:rFonts w:asciiTheme="minorHAnsi" w:hAnsiTheme="minorHAnsi" w:cstheme="minorHAnsi"/>
      <w:sz w:val="20"/>
      <w:szCs w:val="20"/>
    </w:rPr>
  </w:style>
  <w:style w:type="character" w:styleId="Heading2Char" w:customStyle="1">
    <w:name w:val="Heading 2 Char"/>
    <w:basedOn w:val="DefaultParagraphFont"/>
    <w:link w:val="Heading2"/>
    <w:uiPriority w:val="9"/>
    <w:rsid w:val="00112623"/>
    <w:rPr>
      <w:rFonts w:ascii="Verdana" w:hAnsi="Verdana" w:eastAsiaTheme="majorEastAsia" w:cstheme="majorBidi"/>
      <w:b/>
      <w:color w:val="000000" w:themeColor="text1"/>
      <w:szCs w:val="26"/>
    </w:rPr>
  </w:style>
  <w:style w:type="character" w:styleId="Heading3Char" w:customStyle="1">
    <w:name w:val="Heading 3 Char"/>
    <w:basedOn w:val="DefaultParagraphFont"/>
    <w:link w:val="Heading3"/>
    <w:uiPriority w:val="9"/>
    <w:rsid w:val="00B70FF1"/>
    <w:rPr>
      <w:rFonts w:ascii="Verdana" w:hAnsi="Verdana" w:eastAsiaTheme="majorEastAsia" w:cstheme="majorBidi"/>
      <w:b/>
      <w:color w:val="000000" w:themeColor="text1"/>
    </w:rPr>
  </w:style>
  <w:style w:type="character" w:styleId="UnresolvedMention">
    <w:name w:val="Unresolved Mention"/>
    <w:basedOn w:val="DefaultParagraphFont"/>
    <w:uiPriority w:val="99"/>
    <w:semiHidden/>
    <w:unhideWhenUsed/>
    <w:rsid w:val="00C26704"/>
    <w:rPr>
      <w:color w:val="605E5C"/>
      <w:shd w:val="clear" w:color="auto" w:fill="E1DFDD"/>
    </w:rPr>
  </w:style>
  <w:style w:type="character" w:styleId="FollowedHyperlink">
    <w:name w:val="FollowedHyperlink"/>
    <w:basedOn w:val="DefaultParagraphFont"/>
    <w:uiPriority w:val="99"/>
    <w:semiHidden/>
    <w:unhideWhenUsed/>
    <w:rsid w:val="00C26704"/>
    <w:rPr>
      <w:color w:val="954F72" w:themeColor="followedHyperlink"/>
      <w:u w:val="single"/>
    </w:rPr>
  </w:style>
  <w:style w:type="table" w:styleId="ListTable4">
    <w:name w:val="List Table 4"/>
    <w:basedOn w:val="TableNormal"/>
    <w:uiPriority w:val="49"/>
    <w:rsid w:val="00B46B16"/>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0" w:customStyle="1">
    <w:name w:val="A0"/>
    <w:uiPriority w:val="99"/>
    <w:rsid w:val="00A65EC0"/>
    <w:rPr>
      <w:rFonts w:cs="Verdana"/>
      <w:color w:val="ED135A"/>
      <w:sz w:val="110"/>
      <w:szCs w:val="110"/>
    </w:rPr>
  </w:style>
  <w:style w:type="paragraph" w:styleId="TableParagraph" w:customStyle="1">
    <w:name w:val="Table Paragraph"/>
    <w:basedOn w:val="Normal"/>
    <w:uiPriority w:val="1"/>
    <w:rsid w:val="005D38DB"/>
    <w:pPr>
      <w:autoSpaceDE w:val="0"/>
      <w:autoSpaceDN w:val="0"/>
      <w:ind w:left="107"/>
    </w:pPr>
    <w:rPr>
      <w:rFonts w:ascii="Arial" w:hAnsi="Arial" w:cs="Arial"/>
      <w:color w:val="auto"/>
      <w:szCs w:val="22"/>
    </w:rPr>
  </w:style>
  <w:style w:type="paragraph" w:styleId="Default" w:customStyle="1">
    <w:name w:val="Default"/>
    <w:rsid w:val="00BC0734"/>
    <w:pPr>
      <w:autoSpaceDE w:val="0"/>
      <w:autoSpaceDN w:val="0"/>
      <w:adjustRightInd w:val="0"/>
    </w:pPr>
    <w:rPr>
      <w:rFonts w:ascii="Calibri" w:hAnsi="Calibri" w:cs="Calibri"/>
      <w:color w:val="000000"/>
    </w:rPr>
  </w:style>
  <w:style w:type="paragraph" w:styleId="Title">
    <w:name w:val="Title"/>
    <w:basedOn w:val="Normal"/>
    <w:next w:val="Normal"/>
    <w:link w:val="TitleChar"/>
    <w:uiPriority w:val="10"/>
    <w:qFormat/>
    <w:rsid w:val="00112623"/>
    <w:pPr>
      <w:contextualSpacing/>
    </w:pPr>
    <w:rPr>
      <w:rFonts w:eastAsiaTheme="majorEastAsia" w:cstheme="majorBidi"/>
      <w:b/>
      <w:color w:val="auto"/>
      <w:spacing w:val="-10"/>
      <w:kern w:val="28"/>
      <w:sz w:val="44"/>
      <w:szCs w:val="56"/>
    </w:rPr>
  </w:style>
  <w:style w:type="character" w:styleId="TitleChar" w:customStyle="1">
    <w:name w:val="Title Char"/>
    <w:basedOn w:val="DefaultParagraphFont"/>
    <w:link w:val="Title"/>
    <w:uiPriority w:val="10"/>
    <w:rsid w:val="00112623"/>
    <w:rPr>
      <w:rFonts w:ascii="Verdana" w:hAnsi="Verdana" w:eastAsiaTheme="majorEastAsia" w:cstheme="majorBidi"/>
      <w:b/>
      <w:spacing w:val="-10"/>
      <w:kern w:val="28"/>
      <w:sz w:val="44"/>
      <w:szCs w:val="56"/>
    </w:rPr>
  </w:style>
  <w:style w:type="paragraph" w:styleId="Subtitle">
    <w:name w:val="Subtitle"/>
    <w:basedOn w:val="Normal"/>
    <w:next w:val="Normal"/>
    <w:link w:val="SubtitleChar"/>
    <w:uiPriority w:val="11"/>
    <w:qFormat/>
    <w:rsid w:val="00B14576"/>
    <w:pPr>
      <w:numPr>
        <w:ilvl w:val="1"/>
      </w:numPr>
      <w:spacing w:after="160"/>
    </w:pPr>
    <w:rPr>
      <w:rFonts w:eastAsiaTheme="minorEastAsia"/>
      <w:b/>
      <w:spacing w:val="15"/>
      <w:szCs w:val="22"/>
    </w:rPr>
  </w:style>
  <w:style w:type="character" w:styleId="SubtitleChar" w:customStyle="1">
    <w:name w:val="Subtitle Char"/>
    <w:basedOn w:val="DefaultParagraphFont"/>
    <w:link w:val="Subtitle"/>
    <w:uiPriority w:val="11"/>
    <w:rsid w:val="00B14576"/>
    <w:rPr>
      <w:rFonts w:ascii="Verdana" w:hAnsi="Verdana" w:eastAsiaTheme="minorEastAsia"/>
      <w:b/>
      <w:color w:val="000000" w:themeColor="text1"/>
      <w:spacing w:val="15"/>
      <w:sz w:val="22"/>
      <w:szCs w:val="22"/>
    </w:rPr>
  </w:style>
  <w:style w:type="character" w:styleId="SubtleEmphasis">
    <w:name w:val="Subtle Emphasis"/>
    <w:basedOn w:val="DefaultParagraphFont"/>
    <w:uiPriority w:val="19"/>
    <w:qFormat/>
    <w:rsid w:val="00B14576"/>
    <w:rPr>
      <w:rFonts w:ascii="Verdana" w:hAnsi="Verdana"/>
      <w:i/>
      <w:iCs/>
      <w:color w:val="404040" w:themeColor="text1" w:themeTint="BF"/>
      <w:sz w:val="22"/>
    </w:rPr>
  </w:style>
  <w:style w:type="character" w:styleId="Emphasis">
    <w:name w:val="Emphasis"/>
    <w:basedOn w:val="DefaultParagraphFont"/>
    <w:uiPriority w:val="20"/>
    <w:rsid w:val="006F106B"/>
    <w:rPr>
      <w:i/>
      <w:iCs/>
    </w:rPr>
  </w:style>
  <w:style w:type="paragraph" w:styleId="RegendaGroup" w:customStyle="1">
    <w:name w:val="Regenda Group"/>
    <w:basedOn w:val="ListParagraph"/>
    <w:link w:val="RegendaGroupChar"/>
    <w:rsid w:val="006F106B"/>
  </w:style>
  <w:style w:type="character" w:styleId="BookTitle">
    <w:name w:val="Book Title"/>
    <w:basedOn w:val="DefaultParagraphFont"/>
    <w:uiPriority w:val="33"/>
    <w:qFormat/>
    <w:rsid w:val="00B14576"/>
    <w:rPr>
      <w:rFonts w:ascii="Verdana" w:hAnsi="Verdana"/>
      <w:b/>
      <w:bCs/>
      <w:i/>
      <w:iCs/>
      <w:spacing w:val="5"/>
      <w:sz w:val="22"/>
    </w:rPr>
  </w:style>
  <w:style w:type="character" w:styleId="ListParagraphChar" w:customStyle="1">
    <w:name w:val="List Paragraph Char"/>
    <w:basedOn w:val="DefaultParagraphFont"/>
    <w:link w:val="ListParagraph"/>
    <w:uiPriority w:val="34"/>
    <w:rsid w:val="006F106B"/>
    <w:rPr>
      <w:rFonts w:ascii="Verdana" w:hAnsi="Verdana"/>
      <w:color w:val="433D3F"/>
      <w:sz w:val="22"/>
    </w:rPr>
  </w:style>
  <w:style w:type="character" w:styleId="RegendaGroupChar" w:customStyle="1">
    <w:name w:val="Regenda Group Char"/>
    <w:basedOn w:val="ListParagraphChar"/>
    <w:link w:val="RegendaGroup"/>
    <w:rsid w:val="006F106B"/>
    <w:rPr>
      <w:rFonts w:ascii="Verdana" w:hAnsi="Verdana"/>
      <w:color w:val="433D3F"/>
      <w:sz w:val="22"/>
    </w:rPr>
  </w:style>
  <w:style w:type="character" w:styleId="IntenseReference">
    <w:name w:val="Intense Reference"/>
    <w:basedOn w:val="DefaultParagraphFont"/>
    <w:uiPriority w:val="32"/>
    <w:qFormat/>
    <w:rsid w:val="00B14576"/>
    <w:rPr>
      <w:rFonts w:ascii="Verdana" w:hAnsi="Verdana"/>
      <w:b/>
      <w:bCs/>
      <w:smallCaps/>
      <w:color w:val="auto"/>
      <w:spacing w:val="5"/>
      <w:sz w:val="16"/>
    </w:rPr>
  </w:style>
  <w:style w:type="character" w:styleId="SubtleReference">
    <w:name w:val="Subtle Reference"/>
    <w:basedOn w:val="DefaultParagraphFont"/>
    <w:uiPriority w:val="31"/>
    <w:qFormat/>
    <w:rsid w:val="00B14576"/>
    <w:rPr>
      <w:rFonts w:ascii="Verdana" w:hAnsi="Verdana"/>
      <w:smallCaps/>
      <w:color w:val="5A5A5A" w:themeColor="text1" w:themeTint="A5"/>
      <w:sz w:val="16"/>
    </w:rPr>
  </w:style>
  <w:style w:type="paragraph" w:styleId="Quote">
    <w:name w:val="Quote"/>
    <w:basedOn w:val="Normal"/>
    <w:next w:val="Normal"/>
    <w:link w:val="QuoteChar"/>
    <w:uiPriority w:val="29"/>
    <w:qFormat/>
    <w:rsid w:val="00B14576"/>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B14576"/>
    <w:rPr>
      <w:rFonts w:ascii="Verdana" w:hAnsi="Verdana"/>
      <w:i/>
      <w:iCs/>
      <w:color w:val="404040" w:themeColor="text1" w:themeTint="BF"/>
      <w:sz w:val="22"/>
    </w:rPr>
  </w:style>
  <w:style w:type="character" w:styleId="Strong">
    <w:name w:val="Strong"/>
    <w:basedOn w:val="DefaultParagraphFont"/>
    <w:uiPriority w:val="22"/>
    <w:qFormat/>
    <w:rsid w:val="00B14576"/>
    <w:rPr>
      <w:rFonts w:ascii="Verdana" w:hAnsi="Verdana"/>
      <w:b/>
      <w:bCs/>
      <w:i/>
      <w:sz w:val="32"/>
    </w:rPr>
  </w:style>
  <w:style w:type="character" w:styleId="IntenseEmphasis">
    <w:name w:val="Intense Emphasis"/>
    <w:basedOn w:val="DefaultParagraphFont"/>
    <w:uiPriority w:val="21"/>
    <w:rsid w:val="006F106B"/>
    <w:rPr>
      <w:i/>
      <w:iCs/>
      <w:color w:val="4472C4" w:themeColor="accent1"/>
    </w:rPr>
  </w:style>
  <w:style w:type="character" w:styleId="Heading4Char" w:customStyle="1">
    <w:name w:val="Heading 4 Char"/>
    <w:basedOn w:val="DefaultParagraphFont"/>
    <w:link w:val="Heading4"/>
    <w:uiPriority w:val="9"/>
    <w:rsid w:val="00B14576"/>
    <w:rPr>
      <w:rFonts w:ascii="Verdana" w:hAnsi="Verdana" w:eastAsiaTheme="majorEastAsia" w:cstheme="majorBidi"/>
      <w:b/>
      <w:iCs/>
      <w:color w:val="000000" w:themeColor="text1"/>
      <w:sz w:val="22"/>
    </w:rPr>
  </w:style>
  <w:style w:type="character" w:styleId="Heading5Char" w:customStyle="1">
    <w:name w:val="Heading 5 Char"/>
    <w:basedOn w:val="DefaultParagraphFont"/>
    <w:link w:val="Heading5"/>
    <w:uiPriority w:val="9"/>
    <w:rsid w:val="00B14576"/>
    <w:rPr>
      <w:rFonts w:asciiTheme="majorHAnsi" w:hAnsiTheme="majorHAnsi" w:eastAsiaTheme="majorEastAsia" w:cstheme="majorBidi"/>
      <w:color w:val="2F5496" w:themeColor="accent1" w:themeShade="BF"/>
      <w:sz w:val="22"/>
    </w:rPr>
  </w:style>
  <w:style w:type="character" w:styleId="Heading6Char" w:customStyle="1">
    <w:name w:val="Heading 6 Char"/>
    <w:basedOn w:val="DefaultParagraphFont"/>
    <w:link w:val="Heading6"/>
    <w:uiPriority w:val="9"/>
    <w:rsid w:val="00B14576"/>
    <w:rPr>
      <w:rFonts w:asciiTheme="majorHAnsi" w:hAnsiTheme="majorHAnsi" w:eastAsiaTheme="majorEastAsia" w:cstheme="majorBidi"/>
      <w:color w:val="1F3763" w:themeColor="accent1" w:themeShade="7F"/>
      <w:sz w:val="22"/>
    </w:rPr>
  </w:style>
  <w:style w:type="character" w:styleId="Heading7Char" w:customStyle="1">
    <w:name w:val="Heading 7 Char"/>
    <w:basedOn w:val="DefaultParagraphFont"/>
    <w:link w:val="Heading7"/>
    <w:uiPriority w:val="9"/>
    <w:rsid w:val="00B14576"/>
    <w:rPr>
      <w:rFonts w:asciiTheme="majorHAnsi" w:hAnsiTheme="majorHAnsi" w:eastAsiaTheme="majorEastAsia" w:cstheme="majorBidi"/>
      <w:i/>
      <w:iCs/>
      <w:color w:val="1F3763" w:themeColor="accent1" w:themeShade="7F"/>
      <w:sz w:val="22"/>
    </w:rPr>
  </w:style>
  <w:style w:type="character" w:styleId="Heading8Char" w:customStyle="1">
    <w:name w:val="Heading 8 Char"/>
    <w:basedOn w:val="DefaultParagraphFont"/>
    <w:link w:val="Heading8"/>
    <w:uiPriority w:val="9"/>
    <w:rsid w:val="00B1457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B14576"/>
    <w:rPr>
      <w:rFonts w:asciiTheme="majorHAnsi" w:hAnsiTheme="majorHAnsi" w:eastAsiaTheme="majorEastAsia" w:cstheme="majorBidi"/>
      <w:i/>
      <w:iCs/>
      <w:color w:val="272727" w:themeColor="text1" w:themeTint="D8"/>
      <w:sz w:val="21"/>
      <w:szCs w:val="21"/>
    </w:rPr>
  </w:style>
  <w:style w:type="paragraph" w:styleId="Smallprint" w:customStyle="1">
    <w:name w:val="Small print"/>
    <w:basedOn w:val="Normal"/>
    <w:link w:val="SmallprintChar"/>
    <w:qFormat/>
    <w:rsid w:val="00112623"/>
    <w:rPr>
      <w:color w:val="7F7F7F" w:themeColor="text1" w:themeTint="80"/>
      <w:sz w:val="16"/>
    </w:rPr>
  </w:style>
  <w:style w:type="character" w:styleId="SmallprintChar" w:customStyle="1">
    <w:name w:val="Small print Char"/>
    <w:basedOn w:val="DefaultParagraphFont"/>
    <w:link w:val="Smallprint"/>
    <w:rsid w:val="00112623"/>
    <w:rPr>
      <w:rFonts w:ascii="Verdana" w:hAnsi="Verdana"/>
      <w:color w:val="7F7F7F" w:themeColor="text1" w:themeTint="80"/>
      <w:sz w:val="16"/>
    </w:rPr>
  </w:style>
  <w:style w:type="character" w:styleId="s1" w:customStyle="1">
    <w:name w:val="s1"/>
    <w:basedOn w:val="DefaultParagraphFont"/>
    <w:rsid w:val="00327BB7"/>
  </w:style>
  <w:style w:type="paragraph" w:styleId="paragraph" w:customStyle="1">
    <w:name w:val="paragraph"/>
    <w:basedOn w:val="Normal"/>
    <w:rsid w:val="00161ED3"/>
    <w:pPr>
      <w:spacing w:before="100" w:beforeAutospacing="1" w:after="100" w:afterAutospacing="1"/>
    </w:pPr>
    <w:rPr>
      <w:rFonts w:ascii="Times New Roman" w:hAnsi="Times New Roman" w:eastAsia="Times New Roman" w:cs="Times New Roman"/>
      <w:color w:val="auto"/>
      <w:sz w:val="24"/>
      <w:lang w:eastAsia="en-GB"/>
    </w:rPr>
  </w:style>
  <w:style w:type="character" w:styleId="normaltextrun" w:customStyle="1">
    <w:name w:val="normaltextrun"/>
    <w:basedOn w:val="DefaultParagraphFont"/>
    <w:rsid w:val="00161ED3"/>
  </w:style>
  <w:style w:type="character" w:styleId="eop" w:customStyle="1">
    <w:name w:val="eop"/>
    <w:basedOn w:val="DefaultParagraphFont"/>
    <w:rsid w:val="00161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5103">
      <w:bodyDiv w:val="1"/>
      <w:marLeft w:val="0"/>
      <w:marRight w:val="0"/>
      <w:marTop w:val="0"/>
      <w:marBottom w:val="0"/>
      <w:divBdr>
        <w:top w:val="none" w:sz="0" w:space="0" w:color="auto"/>
        <w:left w:val="none" w:sz="0" w:space="0" w:color="auto"/>
        <w:bottom w:val="none" w:sz="0" w:space="0" w:color="auto"/>
        <w:right w:val="none" w:sz="0" w:space="0" w:color="auto"/>
      </w:divBdr>
    </w:div>
    <w:div w:id="150296748">
      <w:bodyDiv w:val="1"/>
      <w:marLeft w:val="0"/>
      <w:marRight w:val="0"/>
      <w:marTop w:val="0"/>
      <w:marBottom w:val="0"/>
      <w:divBdr>
        <w:top w:val="none" w:sz="0" w:space="0" w:color="auto"/>
        <w:left w:val="none" w:sz="0" w:space="0" w:color="auto"/>
        <w:bottom w:val="none" w:sz="0" w:space="0" w:color="auto"/>
        <w:right w:val="none" w:sz="0" w:space="0" w:color="auto"/>
      </w:divBdr>
      <w:divsChild>
        <w:div w:id="1702630205">
          <w:marLeft w:val="0"/>
          <w:marRight w:val="0"/>
          <w:marTop w:val="0"/>
          <w:marBottom w:val="0"/>
          <w:divBdr>
            <w:top w:val="none" w:sz="0" w:space="0" w:color="auto"/>
            <w:left w:val="none" w:sz="0" w:space="0" w:color="auto"/>
            <w:bottom w:val="none" w:sz="0" w:space="0" w:color="auto"/>
            <w:right w:val="none" w:sz="0" w:space="0" w:color="auto"/>
          </w:divBdr>
        </w:div>
        <w:div w:id="579753376">
          <w:marLeft w:val="0"/>
          <w:marRight w:val="0"/>
          <w:marTop w:val="0"/>
          <w:marBottom w:val="0"/>
          <w:divBdr>
            <w:top w:val="none" w:sz="0" w:space="0" w:color="auto"/>
            <w:left w:val="none" w:sz="0" w:space="0" w:color="auto"/>
            <w:bottom w:val="none" w:sz="0" w:space="0" w:color="auto"/>
            <w:right w:val="none" w:sz="0" w:space="0" w:color="auto"/>
          </w:divBdr>
        </w:div>
        <w:div w:id="89544820">
          <w:marLeft w:val="0"/>
          <w:marRight w:val="0"/>
          <w:marTop w:val="0"/>
          <w:marBottom w:val="0"/>
          <w:divBdr>
            <w:top w:val="none" w:sz="0" w:space="0" w:color="auto"/>
            <w:left w:val="none" w:sz="0" w:space="0" w:color="auto"/>
            <w:bottom w:val="none" w:sz="0" w:space="0" w:color="auto"/>
            <w:right w:val="none" w:sz="0" w:space="0" w:color="auto"/>
          </w:divBdr>
        </w:div>
        <w:div w:id="217282799">
          <w:marLeft w:val="0"/>
          <w:marRight w:val="0"/>
          <w:marTop w:val="0"/>
          <w:marBottom w:val="0"/>
          <w:divBdr>
            <w:top w:val="none" w:sz="0" w:space="0" w:color="auto"/>
            <w:left w:val="none" w:sz="0" w:space="0" w:color="auto"/>
            <w:bottom w:val="none" w:sz="0" w:space="0" w:color="auto"/>
            <w:right w:val="none" w:sz="0" w:space="0" w:color="auto"/>
          </w:divBdr>
        </w:div>
        <w:div w:id="734401630">
          <w:marLeft w:val="0"/>
          <w:marRight w:val="0"/>
          <w:marTop w:val="0"/>
          <w:marBottom w:val="0"/>
          <w:divBdr>
            <w:top w:val="none" w:sz="0" w:space="0" w:color="auto"/>
            <w:left w:val="none" w:sz="0" w:space="0" w:color="auto"/>
            <w:bottom w:val="none" w:sz="0" w:space="0" w:color="auto"/>
            <w:right w:val="none" w:sz="0" w:space="0" w:color="auto"/>
          </w:divBdr>
        </w:div>
        <w:div w:id="1408185889">
          <w:marLeft w:val="0"/>
          <w:marRight w:val="0"/>
          <w:marTop w:val="0"/>
          <w:marBottom w:val="0"/>
          <w:divBdr>
            <w:top w:val="none" w:sz="0" w:space="0" w:color="auto"/>
            <w:left w:val="none" w:sz="0" w:space="0" w:color="auto"/>
            <w:bottom w:val="none" w:sz="0" w:space="0" w:color="auto"/>
            <w:right w:val="none" w:sz="0" w:space="0" w:color="auto"/>
          </w:divBdr>
        </w:div>
        <w:div w:id="1282541202">
          <w:marLeft w:val="0"/>
          <w:marRight w:val="0"/>
          <w:marTop w:val="0"/>
          <w:marBottom w:val="0"/>
          <w:divBdr>
            <w:top w:val="none" w:sz="0" w:space="0" w:color="auto"/>
            <w:left w:val="none" w:sz="0" w:space="0" w:color="auto"/>
            <w:bottom w:val="none" w:sz="0" w:space="0" w:color="auto"/>
            <w:right w:val="none" w:sz="0" w:space="0" w:color="auto"/>
          </w:divBdr>
        </w:div>
      </w:divsChild>
    </w:div>
    <w:div w:id="583611583">
      <w:bodyDiv w:val="1"/>
      <w:marLeft w:val="0"/>
      <w:marRight w:val="0"/>
      <w:marTop w:val="0"/>
      <w:marBottom w:val="0"/>
      <w:divBdr>
        <w:top w:val="none" w:sz="0" w:space="0" w:color="auto"/>
        <w:left w:val="none" w:sz="0" w:space="0" w:color="auto"/>
        <w:bottom w:val="none" w:sz="0" w:space="0" w:color="auto"/>
        <w:right w:val="none" w:sz="0" w:space="0" w:color="auto"/>
      </w:divBdr>
      <w:divsChild>
        <w:div w:id="1232807666">
          <w:marLeft w:val="0"/>
          <w:marRight w:val="0"/>
          <w:marTop w:val="0"/>
          <w:marBottom w:val="0"/>
          <w:divBdr>
            <w:top w:val="none" w:sz="0" w:space="0" w:color="auto"/>
            <w:left w:val="none" w:sz="0" w:space="0" w:color="auto"/>
            <w:bottom w:val="none" w:sz="0" w:space="0" w:color="auto"/>
            <w:right w:val="none" w:sz="0" w:space="0" w:color="auto"/>
          </w:divBdr>
        </w:div>
      </w:divsChild>
    </w:div>
    <w:div w:id="677082032">
      <w:bodyDiv w:val="1"/>
      <w:marLeft w:val="0"/>
      <w:marRight w:val="0"/>
      <w:marTop w:val="0"/>
      <w:marBottom w:val="0"/>
      <w:divBdr>
        <w:top w:val="none" w:sz="0" w:space="0" w:color="auto"/>
        <w:left w:val="none" w:sz="0" w:space="0" w:color="auto"/>
        <w:bottom w:val="none" w:sz="0" w:space="0" w:color="auto"/>
        <w:right w:val="none" w:sz="0" w:space="0" w:color="auto"/>
      </w:divBdr>
      <w:divsChild>
        <w:div w:id="2001805499">
          <w:marLeft w:val="0"/>
          <w:marRight w:val="0"/>
          <w:marTop w:val="0"/>
          <w:marBottom w:val="0"/>
          <w:divBdr>
            <w:top w:val="none" w:sz="0" w:space="0" w:color="auto"/>
            <w:left w:val="none" w:sz="0" w:space="0" w:color="auto"/>
            <w:bottom w:val="none" w:sz="0" w:space="0" w:color="auto"/>
            <w:right w:val="none" w:sz="0" w:space="0" w:color="auto"/>
          </w:divBdr>
          <w:divsChild>
            <w:div w:id="319427228">
              <w:marLeft w:val="0"/>
              <w:marRight w:val="0"/>
              <w:marTop w:val="0"/>
              <w:marBottom w:val="0"/>
              <w:divBdr>
                <w:top w:val="none" w:sz="0" w:space="0" w:color="auto"/>
                <w:left w:val="none" w:sz="0" w:space="0" w:color="auto"/>
                <w:bottom w:val="none" w:sz="0" w:space="0" w:color="auto"/>
                <w:right w:val="none" w:sz="0" w:space="0" w:color="auto"/>
              </w:divBdr>
            </w:div>
          </w:divsChild>
        </w:div>
        <w:div w:id="917441325">
          <w:marLeft w:val="0"/>
          <w:marRight w:val="0"/>
          <w:marTop w:val="0"/>
          <w:marBottom w:val="0"/>
          <w:divBdr>
            <w:top w:val="none" w:sz="0" w:space="0" w:color="auto"/>
            <w:left w:val="none" w:sz="0" w:space="0" w:color="auto"/>
            <w:bottom w:val="none" w:sz="0" w:space="0" w:color="auto"/>
            <w:right w:val="none" w:sz="0" w:space="0" w:color="auto"/>
          </w:divBdr>
          <w:divsChild>
            <w:div w:id="731470192">
              <w:marLeft w:val="0"/>
              <w:marRight w:val="0"/>
              <w:marTop w:val="0"/>
              <w:marBottom w:val="0"/>
              <w:divBdr>
                <w:top w:val="none" w:sz="0" w:space="0" w:color="auto"/>
                <w:left w:val="none" w:sz="0" w:space="0" w:color="auto"/>
                <w:bottom w:val="none" w:sz="0" w:space="0" w:color="auto"/>
                <w:right w:val="none" w:sz="0" w:space="0" w:color="auto"/>
              </w:divBdr>
            </w:div>
          </w:divsChild>
        </w:div>
        <w:div w:id="688265408">
          <w:marLeft w:val="0"/>
          <w:marRight w:val="0"/>
          <w:marTop w:val="0"/>
          <w:marBottom w:val="0"/>
          <w:divBdr>
            <w:top w:val="none" w:sz="0" w:space="0" w:color="auto"/>
            <w:left w:val="none" w:sz="0" w:space="0" w:color="auto"/>
            <w:bottom w:val="none" w:sz="0" w:space="0" w:color="auto"/>
            <w:right w:val="none" w:sz="0" w:space="0" w:color="auto"/>
          </w:divBdr>
          <w:divsChild>
            <w:div w:id="1406994700">
              <w:marLeft w:val="0"/>
              <w:marRight w:val="0"/>
              <w:marTop w:val="0"/>
              <w:marBottom w:val="0"/>
              <w:divBdr>
                <w:top w:val="none" w:sz="0" w:space="0" w:color="auto"/>
                <w:left w:val="none" w:sz="0" w:space="0" w:color="auto"/>
                <w:bottom w:val="none" w:sz="0" w:space="0" w:color="auto"/>
                <w:right w:val="none" w:sz="0" w:space="0" w:color="auto"/>
              </w:divBdr>
            </w:div>
          </w:divsChild>
        </w:div>
        <w:div w:id="970475908">
          <w:marLeft w:val="0"/>
          <w:marRight w:val="0"/>
          <w:marTop w:val="0"/>
          <w:marBottom w:val="0"/>
          <w:divBdr>
            <w:top w:val="none" w:sz="0" w:space="0" w:color="auto"/>
            <w:left w:val="none" w:sz="0" w:space="0" w:color="auto"/>
            <w:bottom w:val="none" w:sz="0" w:space="0" w:color="auto"/>
            <w:right w:val="none" w:sz="0" w:space="0" w:color="auto"/>
          </w:divBdr>
          <w:divsChild>
            <w:div w:id="273170848">
              <w:marLeft w:val="0"/>
              <w:marRight w:val="0"/>
              <w:marTop w:val="0"/>
              <w:marBottom w:val="0"/>
              <w:divBdr>
                <w:top w:val="none" w:sz="0" w:space="0" w:color="auto"/>
                <w:left w:val="none" w:sz="0" w:space="0" w:color="auto"/>
                <w:bottom w:val="none" w:sz="0" w:space="0" w:color="auto"/>
                <w:right w:val="none" w:sz="0" w:space="0" w:color="auto"/>
              </w:divBdr>
            </w:div>
          </w:divsChild>
        </w:div>
        <w:div w:id="1163542040">
          <w:marLeft w:val="0"/>
          <w:marRight w:val="0"/>
          <w:marTop w:val="0"/>
          <w:marBottom w:val="0"/>
          <w:divBdr>
            <w:top w:val="none" w:sz="0" w:space="0" w:color="auto"/>
            <w:left w:val="none" w:sz="0" w:space="0" w:color="auto"/>
            <w:bottom w:val="none" w:sz="0" w:space="0" w:color="auto"/>
            <w:right w:val="none" w:sz="0" w:space="0" w:color="auto"/>
          </w:divBdr>
          <w:divsChild>
            <w:div w:id="1596547314">
              <w:marLeft w:val="0"/>
              <w:marRight w:val="0"/>
              <w:marTop w:val="0"/>
              <w:marBottom w:val="0"/>
              <w:divBdr>
                <w:top w:val="none" w:sz="0" w:space="0" w:color="auto"/>
                <w:left w:val="none" w:sz="0" w:space="0" w:color="auto"/>
                <w:bottom w:val="none" w:sz="0" w:space="0" w:color="auto"/>
                <w:right w:val="none" w:sz="0" w:space="0" w:color="auto"/>
              </w:divBdr>
            </w:div>
          </w:divsChild>
        </w:div>
        <w:div w:id="39788826">
          <w:marLeft w:val="0"/>
          <w:marRight w:val="0"/>
          <w:marTop w:val="0"/>
          <w:marBottom w:val="0"/>
          <w:divBdr>
            <w:top w:val="none" w:sz="0" w:space="0" w:color="auto"/>
            <w:left w:val="none" w:sz="0" w:space="0" w:color="auto"/>
            <w:bottom w:val="none" w:sz="0" w:space="0" w:color="auto"/>
            <w:right w:val="none" w:sz="0" w:space="0" w:color="auto"/>
          </w:divBdr>
          <w:divsChild>
            <w:div w:id="7439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4839">
      <w:bodyDiv w:val="1"/>
      <w:marLeft w:val="0"/>
      <w:marRight w:val="0"/>
      <w:marTop w:val="0"/>
      <w:marBottom w:val="0"/>
      <w:divBdr>
        <w:top w:val="none" w:sz="0" w:space="0" w:color="auto"/>
        <w:left w:val="none" w:sz="0" w:space="0" w:color="auto"/>
        <w:bottom w:val="none" w:sz="0" w:space="0" w:color="auto"/>
        <w:right w:val="none" w:sz="0" w:space="0" w:color="auto"/>
      </w:divBdr>
    </w:div>
    <w:div w:id="853616790">
      <w:bodyDiv w:val="1"/>
      <w:marLeft w:val="0"/>
      <w:marRight w:val="0"/>
      <w:marTop w:val="0"/>
      <w:marBottom w:val="0"/>
      <w:divBdr>
        <w:top w:val="none" w:sz="0" w:space="0" w:color="auto"/>
        <w:left w:val="none" w:sz="0" w:space="0" w:color="auto"/>
        <w:bottom w:val="none" w:sz="0" w:space="0" w:color="auto"/>
        <w:right w:val="none" w:sz="0" w:space="0" w:color="auto"/>
      </w:divBdr>
    </w:div>
    <w:div w:id="899171350">
      <w:bodyDiv w:val="1"/>
      <w:marLeft w:val="0"/>
      <w:marRight w:val="0"/>
      <w:marTop w:val="0"/>
      <w:marBottom w:val="0"/>
      <w:divBdr>
        <w:top w:val="none" w:sz="0" w:space="0" w:color="auto"/>
        <w:left w:val="none" w:sz="0" w:space="0" w:color="auto"/>
        <w:bottom w:val="none" w:sz="0" w:space="0" w:color="auto"/>
        <w:right w:val="none" w:sz="0" w:space="0" w:color="auto"/>
      </w:divBdr>
      <w:divsChild>
        <w:div w:id="182403494">
          <w:marLeft w:val="0"/>
          <w:marRight w:val="0"/>
          <w:marTop w:val="0"/>
          <w:marBottom w:val="0"/>
          <w:divBdr>
            <w:top w:val="none" w:sz="0" w:space="0" w:color="auto"/>
            <w:left w:val="none" w:sz="0" w:space="0" w:color="auto"/>
            <w:bottom w:val="none" w:sz="0" w:space="0" w:color="auto"/>
            <w:right w:val="none" w:sz="0" w:space="0" w:color="auto"/>
          </w:divBdr>
          <w:divsChild>
            <w:div w:id="797064366">
              <w:marLeft w:val="0"/>
              <w:marRight w:val="0"/>
              <w:marTop w:val="0"/>
              <w:marBottom w:val="0"/>
              <w:divBdr>
                <w:top w:val="none" w:sz="0" w:space="0" w:color="auto"/>
                <w:left w:val="none" w:sz="0" w:space="0" w:color="auto"/>
                <w:bottom w:val="none" w:sz="0" w:space="0" w:color="auto"/>
                <w:right w:val="none" w:sz="0" w:space="0" w:color="auto"/>
              </w:divBdr>
            </w:div>
            <w:div w:id="1779253898">
              <w:marLeft w:val="0"/>
              <w:marRight w:val="0"/>
              <w:marTop w:val="0"/>
              <w:marBottom w:val="0"/>
              <w:divBdr>
                <w:top w:val="none" w:sz="0" w:space="0" w:color="auto"/>
                <w:left w:val="none" w:sz="0" w:space="0" w:color="auto"/>
                <w:bottom w:val="none" w:sz="0" w:space="0" w:color="auto"/>
                <w:right w:val="none" w:sz="0" w:space="0" w:color="auto"/>
              </w:divBdr>
            </w:div>
            <w:div w:id="1020619254">
              <w:marLeft w:val="0"/>
              <w:marRight w:val="0"/>
              <w:marTop w:val="0"/>
              <w:marBottom w:val="0"/>
              <w:divBdr>
                <w:top w:val="none" w:sz="0" w:space="0" w:color="auto"/>
                <w:left w:val="none" w:sz="0" w:space="0" w:color="auto"/>
                <w:bottom w:val="none" w:sz="0" w:space="0" w:color="auto"/>
                <w:right w:val="none" w:sz="0" w:space="0" w:color="auto"/>
              </w:divBdr>
            </w:div>
            <w:div w:id="749353052">
              <w:marLeft w:val="0"/>
              <w:marRight w:val="0"/>
              <w:marTop w:val="0"/>
              <w:marBottom w:val="0"/>
              <w:divBdr>
                <w:top w:val="none" w:sz="0" w:space="0" w:color="auto"/>
                <w:left w:val="none" w:sz="0" w:space="0" w:color="auto"/>
                <w:bottom w:val="none" w:sz="0" w:space="0" w:color="auto"/>
                <w:right w:val="none" w:sz="0" w:space="0" w:color="auto"/>
              </w:divBdr>
            </w:div>
            <w:div w:id="1424447336">
              <w:marLeft w:val="0"/>
              <w:marRight w:val="0"/>
              <w:marTop w:val="0"/>
              <w:marBottom w:val="0"/>
              <w:divBdr>
                <w:top w:val="none" w:sz="0" w:space="0" w:color="auto"/>
                <w:left w:val="none" w:sz="0" w:space="0" w:color="auto"/>
                <w:bottom w:val="none" w:sz="0" w:space="0" w:color="auto"/>
                <w:right w:val="none" w:sz="0" w:space="0" w:color="auto"/>
              </w:divBdr>
            </w:div>
            <w:div w:id="520585039">
              <w:marLeft w:val="0"/>
              <w:marRight w:val="0"/>
              <w:marTop w:val="0"/>
              <w:marBottom w:val="0"/>
              <w:divBdr>
                <w:top w:val="none" w:sz="0" w:space="0" w:color="auto"/>
                <w:left w:val="none" w:sz="0" w:space="0" w:color="auto"/>
                <w:bottom w:val="none" w:sz="0" w:space="0" w:color="auto"/>
                <w:right w:val="none" w:sz="0" w:space="0" w:color="auto"/>
              </w:divBdr>
            </w:div>
            <w:div w:id="411969043">
              <w:marLeft w:val="0"/>
              <w:marRight w:val="0"/>
              <w:marTop w:val="0"/>
              <w:marBottom w:val="0"/>
              <w:divBdr>
                <w:top w:val="none" w:sz="0" w:space="0" w:color="auto"/>
                <w:left w:val="none" w:sz="0" w:space="0" w:color="auto"/>
                <w:bottom w:val="none" w:sz="0" w:space="0" w:color="auto"/>
                <w:right w:val="none" w:sz="0" w:space="0" w:color="auto"/>
              </w:divBdr>
            </w:div>
            <w:div w:id="128517027">
              <w:marLeft w:val="0"/>
              <w:marRight w:val="0"/>
              <w:marTop w:val="0"/>
              <w:marBottom w:val="0"/>
              <w:divBdr>
                <w:top w:val="none" w:sz="0" w:space="0" w:color="auto"/>
                <w:left w:val="none" w:sz="0" w:space="0" w:color="auto"/>
                <w:bottom w:val="none" w:sz="0" w:space="0" w:color="auto"/>
                <w:right w:val="none" w:sz="0" w:space="0" w:color="auto"/>
              </w:divBdr>
            </w:div>
            <w:div w:id="356128330">
              <w:marLeft w:val="0"/>
              <w:marRight w:val="0"/>
              <w:marTop w:val="0"/>
              <w:marBottom w:val="0"/>
              <w:divBdr>
                <w:top w:val="none" w:sz="0" w:space="0" w:color="auto"/>
                <w:left w:val="none" w:sz="0" w:space="0" w:color="auto"/>
                <w:bottom w:val="none" w:sz="0" w:space="0" w:color="auto"/>
                <w:right w:val="none" w:sz="0" w:space="0" w:color="auto"/>
              </w:divBdr>
            </w:div>
            <w:div w:id="478157531">
              <w:marLeft w:val="0"/>
              <w:marRight w:val="0"/>
              <w:marTop w:val="0"/>
              <w:marBottom w:val="0"/>
              <w:divBdr>
                <w:top w:val="none" w:sz="0" w:space="0" w:color="auto"/>
                <w:left w:val="none" w:sz="0" w:space="0" w:color="auto"/>
                <w:bottom w:val="none" w:sz="0" w:space="0" w:color="auto"/>
                <w:right w:val="none" w:sz="0" w:space="0" w:color="auto"/>
              </w:divBdr>
            </w:div>
            <w:div w:id="1674843472">
              <w:marLeft w:val="0"/>
              <w:marRight w:val="0"/>
              <w:marTop w:val="0"/>
              <w:marBottom w:val="0"/>
              <w:divBdr>
                <w:top w:val="none" w:sz="0" w:space="0" w:color="auto"/>
                <w:left w:val="none" w:sz="0" w:space="0" w:color="auto"/>
                <w:bottom w:val="none" w:sz="0" w:space="0" w:color="auto"/>
                <w:right w:val="none" w:sz="0" w:space="0" w:color="auto"/>
              </w:divBdr>
            </w:div>
            <w:div w:id="963078712">
              <w:marLeft w:val="0"/>
              <w:marRight w:val="0"/>
              <w:marTop w:val="0"/>
              <w:marBottom w:val="0"/>
              <w:divBdr>
                <w:top w:val="none" w:sz="0" w:space="0" w:color="auto"/>
                <w:left w:val="none" w:sz="0" w:space="0" w:color="auto"/>
                <w:bottom w:val="none" w:sz="0" w:space="0" w:color="auto"/>
                <w:right w:val="none" w:sz="0" w:space="0" w:color="auto"/>
              </w:divBdr>
            </w:div>
            <w:div w:id="1489901282">
              <w:marLeft w:val="0"/>
              <w:marRight w:val="0"/>
              <w:marTop w:val="0"/>
              <w:marBottom w:val="0"/>
              <w:divBdr>
                <w:top w:val="none" w:sz="0" w:space="0" w:color="auto"/>
                <w:left w:val="none" w:sz="0" w:space="0" w:color="auto"/>
                <w:bottom w:val="none" w:sz="0" w:space="0" w:color="auto"/>
                <w:right w:val="none" w:sz="0" w:space="0" w:color="auto"/>
              </w:divBdr>
            </w:div>
            <w:div w:id="512259463">
              <w:marLeft w:val="0"/>
              <w:marRight w:val="0"/>
              <w:marTop w:val="0"/>
              <w:marBottom w:val="0"/>
              <w:divBdr>
                <w:top w:val="none" w:sz="0" w:space="0" w:color="auto"/>
                <w:left w:val="none" w:sz="0" w:space="0" w:color="auto"/>
                <w:bottom w:val="none" w:sz="0" w:space="0" w:color="auto"/>
                <w:right w:val="none" w:sz="0" w:space="0" w:color="auto"/>
              </w:divBdr>
            </w:div>
            <w:div w:id="1326325234">
              <w:marLeft w:val="0"/>
              <w:marRight w:val="0"/>
              <w:marTop w:val="0"/>
              <w:marBottom w:val="0"/>
              <w:divBdr>
                <w:top w:val="none" w:sz="0" w:space="0" w:color="auto"/>
                <w:left w:val="none" w:sz="0" w:space="0" w:color="auto"/>
                <w:bottom w:val="none" w:sz="0" w:space="0" w:color="auto"/>
                <w:right w:val="none" w:sz="0" w:space="0" w:color="auto"/>
              </w:divBdr>
            </w:div>
            <w:div w:id="1698582262">
              <w:marLeft w:val="0"/>
              <w:marRight w:val="0"/>
              <w:marTop w:val="0"/>
              <w:marBottom w:val="0"/>
              <w:divBdr>
                <w:top w:val="none" w:sz="0" w:space="0" w:color="auto"/>
                <w:left w:val="none" w:sz="0" w:space="0" w:color="auto"/>
                <w:bottom w:val="none" w:sz="0" w:space="0" w:color="auto"/>
                <w:right w:val="none" w:sz="0" w:space="0" w:color="auto"/>
              </w:divBdr>
            </w:div>
            <w:div w:id="1614091611">
              <w:marLeft w:val="0"/>
              <w:marRight w:val="0"/>
              <w:marTop w:val="0"/>
              <w:marBottom w:val="0"/>
              <w:divBdr>
                <w:top w:val="none" w:sz="0" w:space="0" w:color="auto"/>
                <w:left w:val="none" w:sz="0" w:space="0" w:color="auto"/>
                <w:bottom w:val="none" w:sz="0" w:space="0" w:color="auto"/>
                <w:right w:val="none" w:sz="0" w:space="0" w:color="auto"/>
              </w:divBdr>
            </w:div>
            <w:div w:id="1086152050">
              <w:marLeft w:val="0"/>
              <w:marRight w:val="0"/>
              <w:marTop w:val="0"/>
              <w:marBottom w:val="0"/>
              <w:divBdr>
                <w:top w:val="none" w:sz="0" w:space="0" w:color="auto"/>
                <w:left w:val="none" w:sz="0" w:space="0" w:color="auto"/>
                <w:bottom w:val="none" w:sz="0" w:space="0" w:color="auto"/>
                <w:right w:val="none" w:sz="0" w:space="0" w:color="auto"/>
              </w:divBdr>
            </w:div>
          </w:divsChild>
        </w:div>
        <w:div w:id="177085483">
          <w:marLeft w:val="0"/>
          <w:marRight w:val="0"/>
          <w:marTop w:val="0"/>
          <w:marBottom w:val="0"/>
          <w:divBdr>
            <w:top w:val="none" w:sz="0" w:space="0" w:color="auto"/>
            <w:left w:val="none" w:sz="0" w:space="0" w:color="auto"/>
            <w:bottom w:val="none" w:sz="0" w:space="0" w:color="auto"/>
            <w:right w:val="none" w:sz="0" w:space="0" w:color="auto"/>
          </w:divBdr>
          <w:divsChild>
            <w:div w:id="120074925">
              <w:marLeft w:val="0"/>
              <w:marRight w:val="0"/>
              <w:marTop w:val="0"/>
              <w:marBottom w:val="0"/>
              <w:divBdr>
                <w:top w:val="none" w:sz="0" w:space="0" w:color="auto"/>
                <w:left w:val="none" w:sz="0" w:space="0" w:color="auto"/>
                <w:bottom w:val="none" w:sz="0" w:space="0" w:color="auto"/>
                <w:right w:val="none" w:sz="0" w:space="0" w:color="auto"/>
              </w:divBdr>
            </w:div>
            <w:div w:id="458256445">
              <w:marLeft w:val="0"/>
              <w:marRight w:val="0"/>
              <w:marTop w:val="0"/>
              <w:marBottom w:val="0"/>
              <w:divBdr>
                <w:top w:val="none" w:sz="0" w:space="0" w:color="auto"/>
                <w:left w:val="none" w:sz="0" w:space="0" w:color="auto"/>
                <w:bottom w:val="none" w:sz="0" w:space="0" w:color="auto"/>
                <w:right w:val="none" w:sz="0" w:space="0" w:color="auto"/>
              </w:divBdr>
            </w:div>
            <w:div w:id="60833817">
              <w:marLeft w:val="0"/>
              <w:marRight w:val="0"/>
              <w:marTop w:val="0"/>
              <w:marBottom w:val="0"/>
              <w:divBdr>
                <w:top w:val="none" w:sz="0" w:space="0" w:color="auto"/>
                <w:left w:val="none" w:sz="0" w:space="0" w:color="auto"/>
                <w:bottom w:val="none" w:sz="0" w:space="0" w:color="auto"/>
                <w:right w:val="none" w:sz="0" w:space="0" w:color="auto"/>
              </w:divBdr>
            </w:div>
            <w:div w:id="464198685">
              <w:marLeft w:val="0"/>
              <w:marRight w:val="0"/>
              <w:marTop w:val="0"/>
              <w:marBottom w:val="0"/>
              <w:divBdr>
                <w:top w:val="none" w:sz="0" w:space="0" w:color="auto"/>
                <w:left w:val="none" w:sz="0" w:space="0" w:color="auto"/>
                <w:bottom w:val="none" w:sz="0" w:space="0" w:color="auto"/>
                <w:right w:val="none" w:sz="0" w:space="0" w:color="auto"/>
              </w:divBdr>
            </w:div>
            <w:div w:id="281814205">
              <w:marLeft w:val="0"/>
              <w:marRight w:val="0"/>
              <w:marTop w:val="0"/>
              <w:marBottom w:val="0"/>
              <w:divBdr>
                <w:top w:val="none" w:sz="0" w:space="0" w:color="auto"/>
                <w:left w:val="none" w:sz="0" w:space="0" w:color="auto"/>
                <w:bottom w:val="none" w:sz="0" w:space="0" w:color="auto"/>
                <w:right w:val="none" w:sz="0" w:space="0" w:color="auto"/>
              </w:divBdr>
            </w:div>
            <w:div w:id="100301654">
              <w:marLeft w:val="0"/>
              <w:marRight w:val="0"/>
              <w:marTop w:val="0"/>
              <w:marBottom w:val="0"/>
              <w:divBdr>
                <w:top w:val="none" w:sz="0" w:space="0" w:color="auto"/>
                <w:left w:val="none" w:sz="0" w:space="0" w:color="auto"/>
                <w:bottom w:val="none" w:sz="0" w:space="0" w:color="auto"/>
                <w:right w:val="none" w:sz="0" w:space="0" w:color="auto"/>
              </w:divBdr>
            </w:div>
            <w:div w:id="760757260">
              <w:marLeft w:val="0"/>
              <w:marRight w:val="0"/>
              <w:marTop w:val="0"/>
              <w:marBottom w:val="0"/>
              <w:divBdr>
                <w:top w:val="none" w:sz="0" w:space="0" w:color="auto"/>
                <w:left w:val="none" w:sz="0" w:space="0" w:color="auto"/>
                <w:bottom w:val="none" w:sz="0" w:space="0" w:color="auto"/>
                <w:right w:val="none" w:sz="0" w:space="0" w:color="auto"/>
              </w:divBdr>
            </w:div>
            <w:div w:id="897592398">
              <w:marLeft w:val="0"/>
              <w:marRight w:val="0"/>
              <w:marTop w:val="0"/>
              <w:marBottom w:val="0"/>
              <w:divBdr>
                <w:top w:val="none" w:sz="0" w:space="0" w:color="auto"/>
                <w:left w:val="none" w:sz="0" w:space="0" w:color="auto"/>
                <w:bottom w:val="none" w:sz="0" w:space="0" w:color="auto"/>
                <w:right w:val="none" w:sz="0" w:space="0" w:color="auto"/>
              </w:divBdr>
            </w:div>
            <w:div w:id="269316038">
              <w:marLeft w:val="0"/>
              <w:marRight w:val="0"/>
              <w:marTop w:val="0"/>
              <w:marBottom w:val="0"/>
              <w:divBdr>
                <w:top w:val="none" w:sz="0" w:space="0" w:color="auto"/>
                <w:left w:val="none" w:sz="0" w:space="0" w:color="auto"/>
                <w:bottom w:val="none" w:sz="0" w:space="0" w:color="auto"/>
                <w:right w:val="none" w:sz="0" w:space="0" w:color="auto"/>
              </w:divBdr>
            </w:div>
            <w:div w:id="811171073">
              <w:marLeft w:val="0"/>
              <w:marRight w:val="0"/>
              <w:marTop w:val="0"/>
              <w:marBottom w:val="0"/>
              <w:divBdr>
                <w:top w:val="none" w:sz="0" w:space="0" w:color="auto"/>
                <w:left w:val="none" w:sz="0" w:space="0" w:color="auto"/>
                <w:bottom w:val="none" w:sz="0" w:space="0" w:color="auto"/>
                <w:right w:val="none" w:sz="0" w:space="0" w:color="auto"/>
              </w:divBdr>
            </w:div>
            <w:div w:id="998927150">
              <w:marLeft w:val="0"/>
              <w:marRight w:val="0"/>
              <w:marTop w:val="0"/>
              <w:marBottom w:val="0"/>
              <w:divBdr>
                <w:top w:val="none" w:sz="0" w:space="0" w:color="auto"/>
                <w:left w:val="none" w:sz="0" w:space="0" w:color="auto"/>
                <w:bottom w:val="none" w:sz="0" w:space="0" w:color="auto"/>
                <w:right w:val="none" w:sz="0" w:space="0" w:color="auto"/>
              </w:divBdr>
            </w:div>
            <w:div w:id="1706053569">
              <w:marLeft w:val="0"/>
              <w:marRight w:val="0"/>
              <w:marTop w:val="0"/>
              <w:marBottom w:val="0"/>
              <w:divBdr>
                <w:top w:val="none" w:sz="0" w:space="0" w:color="auto"/>
                <w:left w:val="none" w:sz="0" w:space="0" w:color="auto"/>
                <w:bottom w:val="none" w:sz="0" w:space="0" w:color="auto"/>
                <w:right w:val="none" w:sz="0" w:space="0" w:color="auto"/>
              </w:divBdr>
            </w:div>
            <w:div w:id="936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25269">
      <w:bodyDiv w:val="1"/>
      <w:marLeft w:val="0"/>
      <w:marRight w:val="0"/>
      <w:marTop w:val="0"/>
      <w:marBottom w:val="0"/>
      <w:divBdr>
        <w:top w:val="none" w:sz="0" w:space="0" w:color="auto"/>
        <w:left w:val="none" w:sz="0" w:space="0" w:color="auto"/>
        <w:bottom w:val="none" w:sz="0" w:space="0" w:color="auto"/>
        <w:right w:val="none" w:sz="0" w:space="0" w:color="auto"/>
      </w:divBdr>
    </w:div>
    <w:div w:id="1309169721">
      <w:bodyDiv w:val="1"/>
      <w:marLeft w:val="0"/>
      <w:marRight w:val="0"/>
      <w:marTop w:val="0"/>
      <w:marBottom w:val="0"/>
      <w:divBdr>
        <w:top w:val="none" w:sz="0" w:space="0" w:color="auto"/>
        <w:left w:val="none" w:sz="0" w:space="0" w:color="auto"/>
        <w:bottom w:val="none" w:sz="0" w:space="0" w:color="auto"/>
        <w:right w:val="none" w:sz="0" w:space="0" w:color="auto"/>
      </w:divBdr>
    </w:div>
    <w:div w:id="1749839710">
      <w:bodyDiv w:val="1"/>
      <w:marLeft w:val="0"/>
      <w:marRight w:val="0"/>
      <w:marTop w:val="0"/>
      <w:marBottom w:val="0"/>
      <w:divBdr>
        <w:top w:val="none" w:sz="0" w:space="0" w:color="auto"/>
        <w:left w:val="none" w:sz="0" w:space="0" w:color="auto"/>
        <w:bottom w:val="none" w:sz="0" w:space="0" w:color="auto"/>
        <w:right w:val="none" w:sz="0" w:space="0" w:color="auto"/>
      </w:divBdr>
    </w:div>
    <w:div w:id="20017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regenda.sharepoint.com/sites/RegendaSiteLibrary/TemplateLibrary/Redwing%20-%20Policy%20template%20March%202023.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5cf5de-e756-4d12-8eb8-82cb6e65be97">
      <Value>31</Value>
      <Value>30</Value>
      <Value>153</Value>
      <Value>10</Value>
      <Value>315</Value>
      <Value>316</Value>
      <Value>5</Value>
      <Value>188</Value>
      <Value>170</Value>
    </TaxCatchAll>
    <Approver xmlns="6b5cf5de-e756-4d12-8eb8-82cb6e65be97">
      <UserInfo>
        <DisplayName/>
        <AccountId xsi:nil="true"/>
        <AccountType/>
      </UserInfo>
    </Approver>
    <jb0367748c5e450689e88f152168201d xmlns="6b5cf5de-e756-4d12-8eb8-82cb6e65be97">Landlord and Tenant Act 1985 and 1987|2212c5c7-7b58-4fc4-9de1-acc0eb39152d;RSH Tenancy Standard|f49914d8-df0e-4346-a546-0eca74ab71f3;Commonhold and Leasehold Reform Act 2000|8c414fcb-09e2-4077-b5c2-9bd60859bc35;Consumer Rights Act 2015|b682769f-d0c2-4403-aef9-6613a0f11eaf;Housing Act 1996|0143596d-26d3-4c6c-bddb-011a5b0c9830</jb0367748c5e450689e88f152168201d>
    <ice293ae919c432f9b8938ff382d4686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ice293ae919c432f9b8938ff382d4686>
    <DocumentOwner xmlns="6b5cf5de-e756-4d12-8eb8-82cb6e65be97">
      <UserInfo>
        <DisplayName>Michelle Brooks</DisplayName>
        <AccountId>142</AccountId>
        <AccountType/>
      </UserInfo>
    </DocumentOwner>
    <efba480f755d475e8923aed79296e38d xmlns="6b5cf5de-e756-4d12-8eb8-82cb6e65be97">
      <Terms xmlns="http://schemas.microsoft.com/office/infopath/2007/PartnerControls">
        <TermInfo xmlns="http://schemas.microsoft.com/office/infopath/2007/PartnerControls">
          <TermName xmlns="http://schemas.microsoft.com/office/infopath/2007/PartnerControls">Executive Team</TermName>
          <TermId xmlns="http://schemas.microsoft.com/office/infopath/2007/PartnerControls">8cf64cc0-3f43-4d6b-aac2-66c3a09f1e26</TermId>
        </TermInfo>
      </Terms>
    </efba480f755d475e8923aed79296e38d>
    <ReviewDate xmlns="6b5cf5de-e756-4d12-8eb8-82cb6e65be97">2027-08-31T23:00:00+00:00</ReviewDate>
    <h3c175a968704224bd0b2201acee0cc2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h3c175a968704224bd0b2201acee0cc2>
    <PFProgramme xmlns="6b5cf5de-e756-4d12-8eb8-82cb6e65be97">Not applicable</PFProgramme>
    <b34dfca1320d47e2963fc740e662d263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2869a714-b47c-45f7-94eb-40774dcba9a5</TermId>
        </TermInfo>
      </Terms>
    </b34dfca1320d47e2963fc740e662d263>
    <DateIssued xmlns="6b5cf5de-e756-4d12-8eb8-82cb6e65be97">2026-03-18T00:00:00+00:00</DateIssued>
    <VersionNumber xmlns="6b5cf5de-e756-4d12-8eb8-82cb6e65be97">1</VersionNumber>
    <Champion xmlns="6b5cf5de-e756-4d12-8eb8-82cb6e65be97">
      <UserInfo>
        <DisplayName>Alex Andani</DisplayName>
        <AccountId>16</AccountId>
        <AccountType/>
      </UserInfo>
    </Champion>
    <VersionComments xmlns="6b5cf5de-e756-4d12-8eb8-82cb6e65be97" xsi:nil="true"/>
    <h96089b0f401470198cfa6eecbccbae1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c3f4c9ff-04aa-442a-bf77-66677b73ed99</TermId>
        </TermInfo>
      </Terms>
    </h96089b0f401470198cfa6eecbccbae1>
    <DocumentStatus xmlns="6b5cf5de-e756-4d12-8eb8-82cb6e65be97">Active</DocumentStatus>
    <PublishedOnWebsite xmlns="6b5cf5de-e756-4d12-8eb8-82cb6e65be97">false</PublishedOnWebsite>
    <AdditionalNotes xmlns="6b5cf5de-e756-4d12-8eb8-82cb6e65be97" xsi:nil="true"/>
    <AmendmentType xmlns="6b5cf5de-e756-4d12-8eb8-82cb6e65be97" xsi:nil="true"/>
    <RVPFeedbackRequired xmlns="748a322f-5425-4af9-8d29-3a4e240eb19e" xsi:nil="true"/>
    <ApproverComments xmlns="6b5cf5de-e756-4d12-8eb8-82cb6e65be97" xsi:nil="true"/>
    <_dlc_DocId xmlns="385e67f0-dee5-48ec-8025-27a598a5d4d0">DOCS-482424272-4376</_dlc_DocId>
    <_dlc_DocIdUrl xmlns="385e67f0-dee5-48ec-8025-27a598a5d4d0">
      <Url>https://regenda.sharepoint.com/sites/GroupDMS/_layouts/15/DocIdRedir.aspx?ID=DOCS-482424272-4376</Url>
      <Description>DOCS-482424272-4376</Description>
    </_dlc_DocIdUrl>
    <DateApproved xmlns="6b5cf5de-e756-4d12-8eb8-82cb6e65be97">2025-09-29T23:00:00+00:00</DateApproved>
    <STAIRs xmlns="748a322f-5425-4af9-8d29-3a4e240eb19e">true</STAIRs>
    <ReminderCount xmlns="748a322f-5425-4af9-8d29-3a4e240eb19e" xsi:nil="true"/>
    <LastReminderSent xmlns="748a322f-5425-4af9-8d29-3a4e240eb1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olicy" ma:contentTypeID="0x0101008F0C6ADB2B91014A8C6FC51924D95DC904009357A7B32753EA4F95B5DDCED1A383FC" ma:contentTypeVersion="108" ma:contentTypeDescription="" ma:contentTypeScope="" ma:versionID="0fc13a92a78c6b0bdd177b135ff5692a">
  <xsd:schema xmlns:xsd="http://www.w3.org/2001/XMLSchema" xmlns:xs="http://www.w3.org/2001/XMLSchema" xmlns:p="http://schemas.microsoft.com/office/2006/metadata/properties" xmlns:ns2="6b5cf5de-e756-4d12-8eb8-82cb6e65be97" xmlns:ns3="385e67f0-dee5-48ec-8025-27a598a5d4d0" xmlns:ns4="748a322f-5425-4af9-8d29-3a4e240eb19e" targetNamespace="http://schemas.microsoft.com/office/2006/metadata/properties" ma:root="true" ma:fieldsID="97e9090faf5ab3962a05a55bac8a338f" ns2:_="" ns3:_="" ns4:_="">
    <xsd:import namespace="6b5cf5de-e756-4d12-8eb8-82cb6e65be97"/>
    <xsd:import namespace="385e67f0-dee5-48ec-8025-27a598a5d4d0"/>
    <xsd:import namespace="748a322f-5425-4af9-8d29-3a4e240eb19e"/>
    <xsd:element name="properties">
      <xsd:complexType>
        <xsd:sequence>
          <xsd:element name="documentManagement">
            <xsd:complexType>
              <xsd:all>
                <xsd:element ref="ns2:ice293ae919c432f9b8938ff382d4686" minOccurs="0"/>
                <xsd:element ref="ns2:TaxCatchAll" minOccurs="0"/>
                <xsd:element ref="ns2:TaxCatchAllLabel" minOccurs="0"/>
                <xsd:element ref="ns2:b34dfca1320d47e2963fc740e662d263" minOccurs="0"/>
                <xsd:element ref="ns2:h96089b0f401470198cfa6eecbccbae1" minOccurs="0"/>
                <xsd:element ref="ns2:DocumentOwner"/>
                <xsd:element ref="ns2:Champion"/>
                <xsd:element ref="ns2:DateIssued" minOccurs="0"/>
                <xsd:element ref="ns2:ReviewDate" minOccurs="0"/>
                <xsd:element ref="ns2:DocumentStatus" minOccurs="0"/>
                <xsd:element ref="ns2:PublishedOnWebsite" minOccurs="0"/>
                <xsd:element ref="ns2:h3c175a968704224bd0b2201acee0cc2" minOccurs="0"/>
                <xsd:element ref="ns2:PFProgramme" minOccurs="0"/>
                <xsd:element ref="ns2:VersionComments" minOccurs="0"/>
                <xsd:element ref="ns2:VersionNumber"/>
                <xsd:element ref="ns2:efba480f755d475e8923aed79296e38d" minOccurs="0"/>
                <xsd:element ref="ns2:AmendmentType" minOccurs="0"/>
                <xsd:element ref="ns2:ApproverComments" minOccurs="0"/>
                <xsd:element ref="ns2:Approver" minOccurs="0"/>
                <xsd:element ref="ns2:jb0367748c5e450689e88f152168201d" minOccurs="0"/>
                <xsd:element ref="ns2:AdditionalNotes" minOccurs="0"/>
                <xsd:element ref="ns2:DateApproved" minOccurs="0"/>
                <xsd:element ref="ns3:_dlc_DocId" minOccurs="0"/>
                <xsd:element ref="ns3:_dlc_DocIdUrl" minOccurs="0"/>
                <xsd:element ref="ns3:_dlc_DocIdPersistId" minOccurs="0"/>
                <xsd:element ref="ns4:RVPFeedbackRequired" minOccurs="0"/>
                <xsd:element ref="ns4:LastReminderSent" minOccurs="0"/>
                <xsd:element ref="ns4:ReminderCount" minOccurs="0"/>
                <xsd:element ref="ns4:STAI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f5de-e756-4d12-8eb8-82cb6e65be97" elementFormDefault="qualified">
    <xsd:import namespace="http://schemas.microsoft.com/office/2006/documentManagement/types"/>
    <xsd:import namespace="http://schemas.microsoft.com/office/infopath/2007/PartnerControls"/>
    <xsd:element name="ice293ae919c432f9b8938ff382d4686" ma:index="8" ma:taxonomy="true" ma:internalName="ice293ae919c432f9b8938ff382d4686" ma:taxonomyFieldName="Organisation" ma:displayName="Organisation" ma:readOnly="false" ma:default="" ma:fieldId="{2ce293ae-919c-432f-9b89-38ff382d4686}"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6d601e5-1776-41a6-b7bb-955b72fbff11}" ma:internalName="TaxCatchAll" ma:showField="CatchAllData"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d601e5-1776-41a6-b7bb-955b72fbff11}" ma:internalName="TaxCatchAllLabel" ma:readOnly="true" ma:showField="CatchAllDataLabel"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b34dfca1320d47e2963fc740e662d263" ma:index="12" ma:taxonomy="true" ma:internalName="b34dfca1320d47e2963fc740e662d263" ma:taxonomyFieldName="Team" ma:displayName="Team" ma:readOnly="false" ma:default="" ma:fieldId="{b34dfca1-320d-47e2-963f-c740e662d263}" ma:sspId="779b0195-fcef-4ba2-8ec4-1ca7a1c6e579" ma:termSetId="a66d0383-158b-429a-9dd1-c4e68cc9122e" ma:anchorId="00000000-0000-0000-0000-000000000000" ma:open="false" ma:isKeyword="false">
      <xsd:complexType>
        <xsd:sequence>
          <xsd:element ref="pc:Terms" minOccurs="0" maxOccurs="1"/>
        </xsd:sequence>
      </xsd:complexType>
    </xsd:element>
    <xsd:element name="h96089b0f401470198cfa6eecbccbae1" ma:index="14" ma:taxonomy="true" ma:internalName="h96089b0f401470198cfa6eecbccbae1" ma:taxonomyFieldName="Discipline" ma:displayName="Discipline" ma:readOnly="false" ma:default="" ma:fieldId="{196089b0-f401-4701-98cf-a6eecbccbae1}" ma:taxonomyMulti="true" ma:sspId="779b0195-fcef-4ba2-8ec4-1ca7a1c6e579" ma:termSetId="7e5580c0-33f3-408f-be30-96a49d922fe2" ma:anchorId="00000000-0000-0000-0000-000000000000" ma:open="false" ma:isKeyword="false">
      <xsd:complexType>
        <xsd:sequence>
          <xsd:element ref="pc:Terms" minOccurs="0" maxOccurs="1"/>
        </xsd:sequence>
      </xsd:complexType>
    </xsd:element>
    <xsd:element name="DocumentOwner" ma:index="16"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mpion" ma:index="17" ma:displayName="Champion" ma:list="UserInfo" ma:SharePointGroup="0" ma:internalName="Champ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Issued" ma:index="18" nillable="true" ma:displayName="Date Issued" ma:format="DateOnly" ma:internalName="DateIssued">
      <xsd:simpleType>
        <xsd:restriction base="dms:DateTime"/>
      </xsd:simpleType>
    </xsd:element>
    <xsd:element name="ReviewDate" ma:index="19" nillable="true" ma:displayName="Review Date" ma:format="DateOnly" ma:internalName="ReviewDate">
      <xsd:simpleType>
        <xsd:restriction base="dms:DateTime"/>
      </xsd:simpleType>
    </xsd:element>
    <xsd:element name="DocumentStatus" ma:index="20" nillable="true" ma:displayName="Document Status" ma:default="Active" ma:format="Dropdown" ma:hidden="true" ma:internalName="DocumentStatus" ma:readOnly="false">
      <xsd:simpleType>
        <xsd:restriction base="dms:Choice">
          <xsd:enumeration value="Active"/>
          <xsd:enumeration value="Void"/>
          <xsd:enumeration value="Pending Review"/>
          <xsd:enumeration value="Expired"/>
        </xsd:restriction>
      </xsd:simpleType>
    </xsd:element>
    <xsd:element name="PublishedOnWebsite" ma:index="21" nillable="true" ma:displayName="Published on Website" ma:default="0" ma:internalName="PublishedOnWebsite">
      <xsd:simpleType>
        <xsd:restriction base="dms:Boolean"/>
      </xsd:simpleType>
    </xsd:element>
    <xsd:element name="h3c175a968704224bd0b2201acee0cc2" ma:index="22" ma:taxonomy="true" ma:internalName="h3c175a968704224bd0b2201acee0cc2" ma:taxonomyFieldName="DocumentScope" ma:displayName="Document Scope" ma:readOnly="false" ma:default="" ma:fieldId="{13c175a9-6870-4224-bd0b-2201acee0cc2}" ma:taxonomyMulti="true"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PFProgramme" ma:index="24" nillable="true" ma:displayName="PF Programme" ma:default="Not applicable" ma:format="Dropdown" ma:internalName="PFProgramme">
      <xsd:simpleType>
        <xsd:restriction base="dms:Choice">
          <xsd:enumeration value="Not applicable"/>
          <xsd:enumeration value="Discovery programme"/>
          <xsd:enumeration value="Raising aspirations"/>
          <xsd:enumeration value="Stepping up &amp; Standing out"/>
        </xsd:restriction>
      </xsd:simpleType>
    </xsd:element>
    <xsd:element name="VersionComments" ma:index="25" nillable="true" ma:displayName="Version Comments" ma:internalName="VersionComments">
      <xsd:simpleType>
        <xsd:restriction base="dms:Note">
          <xsd:maxLength value="255"/>
        </xsd:restriction>
      </xsd:simpleType>
    </xsd:element>
    <xsd:element name="VersionNumber" ma:index="26" ma:displayName="Version Number" ma:decimals="2" ma:format="Dropdown" ma:internalName="VersionNumber" ma:readOnly="false" ma:percentage="FALSE">
      <xsd:simpleType>
        <xsd:restriction base="dms:Number">
          <xsd:minInclusive value="0.1"/>
        </xsd:restriction>
      </xsd:simpleType>
    </xsd:element>
    <xsd:element name="efba480f755d475e8923aed79296e38d" ma:index="27" nillable="true" ma:taxonomy="true" ma:internalName="efba480f755d475e8923aed79296e38d" ma:taxonomyFieldName="ApprovedBy" ma:displayName="Approved By (Management Team)" ma:fieldId="{efba480f-755d-475e-8923-aed79296e38d}" ma:sspId="779b0195-fcef-4ba2-8ec4-1ca7a1c6e579" ma:termSetId="2b658d03-d448-436f-b049-2e762d745f1d" ma:anchorId="00000000-0000-0000-0000-000000000000" ma:open="false" ma:isKeyword="false">
      <xsd:complexType>
        <xsd:sequence>
          <xsd:element ref="pc:Terms" minOccurs="0" maxOccurs="1"/>
        </xsd:sequence>
      </xsd:complexType>
    </xsd:element>
    <xsd:element name="AmendmentType" ma:index="29" nillable="true" ma:displayName="Amendment Type" ma:format="Dropdown" ma:internalName="AmendmentType">
      <xsd:simpleType>
        <xsd:restriction base="dms:Choice">
          <xsd:enumeration value="Major"/>
          <xsd:enumeration value="Minor"/>
        </xsd:restriction>
      </xsd:simpleType>
    </xsd:element>
    <xsd:element name="ApproverComments" ma:index="30" nillable="true" ma:displayName="Approver Comments" ma:internalName="ApproverComments">
      <xsd:simpleType>
        <xsd:restriction base="dms:Note">
          <xsd:maxLength value="255"/>
        </xsd:restriction>
      </xsd:simpleType>
    </xsd:element>
    <xsd:element name="Approver" ma:index="31" nillable="true" ma:displayName="Approver" ma:list="UserInfo"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b0367748c5e450689e88f152168201d" ma:index="32" nillable="true" ma:displayName="Legislation_0" ma:hidden="true" ma:internalName="jb0367748c5e450689e88f152168201d">
      <xsd:simpleType>
        <xsd:restriction base="dms:Note"/>
      </xsd:simpleType>
    </xsd:element>
    <xsd:element name="AdditionalNotes" ma:index="33" nillable="true" ma:displayName="Notes" ma:internalName="AdditionalNotes">
      <xsd:simpleType>
        <xsd:restriction base="dms:Note">
          <xsd:maxLength value="255"/>
        </xsd:restriction>
      </xsd:simpleType>
    </xsd:element>
    <xsd:element name="DateApproved" ma:index="34" nillable="true" ma:displayName="Date Approved" ma:format="DateOnly" ma:internalName="DateAppro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85e67f0-dee5-48ec-8025-27a598a5d4d0" elementFormDefault="qualified">
    <xsd:import namespace="http://schemas.microsoft.com/office/2006/documentManagement/types"/>
    <xsd:import namespace="http://schemas.microsoft.com/office/infopath/2007/PartnerControls"/>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8a322f-5425-4af9-8d29-3a4e240eb19e" elementFormDefault="qualified">
    <xsd:import namespace="http://schemas.microsoft.com/office/2006/documentManagement/types"/>
    <xsd:import namespace="http://schemas.microsoft.com/office/infopath/2007/PartnerControls"/>
    <xsd:element name="RVPFeedbackRequired" ma:index="38" nillable="true" ma:displayName="Customer Voice Feedback Required" ma:format="Dropdown" ma:internalName="RVPFeedbackRequired">
      <xsd:simpleType>
        <xsd:restriction base="dms:Choice">
          <xsd:enumeration value="Yes"/>
          <xsd:enumeration value="No"/>
        </xsd:restriction>
      </xsd:simpleType>
    </xsd:element>
    <xsd:element name="LastReminderSent" ma:index="39" nillable="true" ma:displayName="LastReminderSent" ma:format="DateOnly" ma:internalName="LastReminderSent">
      <xsd:simpleType>
        <xsd:restriction base="dms:DateTime"/>
      </xsd:simpleType>
    </xsd:element>
    <xsd:element name="ReminderCount" ma:index="40" nillable="true" ma:displayName="ReminderCount" ma:internalName="ReminderCount">
      <xsd:simpleType>
        <xsd:restriction base="dms:Number"/>
      </xsd:simpleType>
    </xsd:element>
    <xsd:element name="STAIRs" ma:index="41" nillable="true" ma:displayName="STAIRs" ma:default="1" ma:description="Can this document be shared as part of a STAIRs request" ma:format="Dropdown" ma:internalName="STAIR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79b0195-fcef-4ba2-8ec4-1ca7a1c6e579" ContentTypeId="0x0101008F0C6ADB2B91014A8C6FC51924D95DC9"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49403B-F7E3-4C64-99F9-890E3D501016}">
  <ds:schemaRefs>
    <ds:schemaRef ds:uri="http://schemas.microsoft.com/office/2006/metadata/properties"/>
    <ds:schemaRef ds:uri="http://schemas.microsoft.com/office/infopath/2007/PartnerControls"/>
    <ds:schemaRef ds:uri="6b5cf5de-e756-4d12-8eb8-82cb6e65be97"/>
    <ds:schemaRef ds:uri="33ff9016-fb1f-4009-b4b7-05ddc17b3be8"/>
  </ds:schemaRefs>
</ds:datastoreItem>
</file>

<file path=customXml/itemProps2.xml><?xml version="1.0" encoding="utf-8"?>
<ds:datastoreItem xmlns:ds="http://schemas.openxmlformats.org/officeDocument/2006/customXml" ds:itemID="{58D3AE40-BD55-44C6-B65C-676E7D3CCD17}"/>
</file>

<file path=customXml/itemProps3.xml><?xml version="1.0" encoding="utf-8"?>
<ds:datastoreItem xmlns:ds="http://schemas.openxmlformats.org/officeDocument/2006/customXml" ds:itemID="{CC374A2B-4949-424A-908C-7CB8FA4B2806}">
  <ds:schemaRefs>
    <ds:schemaRef ds:uri="http://schemas.openxmlformats.org/officeDocument/2006/bibliography"/>
  </ds:schemaRefs>
</ds:datastoreItem>
</file>

<file path=customXml/itemProps4.xml><?xml version="1.0" encoding="utf-8"?>
<ds:datastoreItem xmlns:ds="http://schemas.openxmlformats.org/officeDocument/2006/customXml" ds:itemID="{2CAF16D6-63DA-4545-AC13-5C00D681BC34}">
  <ds:schemaRefs>
    <ds:schemaRef ds:uri="http://schemas.microsoft.com/sharepoint/v3/contenttype/forms"/>
  </ds:schemaRefs>
</ds:datastoreItem>
</file>

<file path=customXml/itemProps5.xml><?xml version="1.0" encoding="utf-8"?>
<ds:datastoreItem xmlns:ds="http://schemas.openxmlformats.org/officeDocument/2006/customXml" ds:itemID="{8C792324-7D9C-42D5-AC4C-652C040597E9}"/>
</file>

<file path=customXml/itemProps6.xml><?xml version="1.0" encoding="utf-8"?>
<ds:datastoreItem xmlns:ds="http://schemas.openxmlformats.org/officeDocument/2006/customXml" ds:itemID="{17F92715-B5E3-4DD1-B295-51DD825C15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Redwing%20-%20Policy%20template%20March%202023</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Redwing Home Ownership Policy</dc:title>
  <dc:subject>Strategy titl</dc:subject>
  <dc:creator>Michelle Brooks (Redwing)</dc:creator>
  <cp:keywords/>
  <dc:description/>
  <cp:lastModifiedBy>Michelle Brooks</cp:lastModifiedBy>
  <cp:revision>68</cp:revision>
  <dcterms:created xsi:type="dcterms:W3CDTF">2025-07-21T13:35:00Z</dcterms:created>
  <dcterms:modified xsi:type="dcterms:W3CDTF">2026-02-16T10:57:25Z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0x0101008F0C6ADB2B91014A8C6FC51924D95DC904009357A7B32753EA4F95B5DDCED1A383FC</vt:lpwstr>
  </property>
  <property fmtid="{D5CDD505-2E9C-101B-9397-08002B2CF9AE}" pid="3" name="MediaServiceImageTags">
    <vt:lpwstr/>
  </property>
  <property fmtid="{D5CDD505-2E9C-101B-9397-08002B2CF9AE}" pid="4" name="_dlc_DocIdItemGuid">
    <vt:lpwstr>0aa9c6c1-60c2-4bab-966a-2d2ff847867d</vt:lpwstr>
  </property>
  <property fmtid="{D5CDD505-2E9C-101B-9397-08002B2CF9AE}" pid="5" name="Team">
    <vt:lpwstr>30;#Redwing|2869a714-b47c-45f7-94eb-40774dcba9a5</vt:lpwstr>
  </property>
  <property fmtid="{D5CDD505-2E9C-101B-9397-08002B2CF9AE}" pid="6" name="docLang">
    <vt:lpwstr>en</vt:lpwstr>
  </property>
  <property fmtid="{D5CDD505-2E9C-101B-9397-08002B2CF9AE}" pid="7" name="EIA Completion Date">
    <vt:filetime>2025-09-29T23:00:00Z</vt:filetime>
  </property>
  <property fmtid="{D5CDD505-2E9C-101B-9397-08002B2CF9AE}" pid="8" name="Legislation0">
    <vt:lpwstr>170;#Landlord and Tenant Act 1985 and 1987|2212c5c7-7b58-4fc4-9de1-acc0eb39152d;#315;#RSH Tenancy Standard|f49914d8-df0e-4346-a546-0eca74ab71f3;#188;#Commonhold and Leasehold Reform Act 2000|8c414fcb-09e2-4077-b5c2-9bd60859bc35;#316;#Consumer Rights Act 2015|b682769f-d0c2-4403-aef9-6613a0f11eaf;#153;#Housing Act 1996|0143596d-26d3-4c6c-bddb-011a5b0c9830</vt:lpwstr>
  </property>
  <property fmtid="{D5CDD505-2E9C-101B-9397-08002B2CF9AE}" pid="9" name="DateApproved">
    <vt:filetime>2025-09-29T23:00:00Z</vt:filetime>
  </property>
  <property fmtid="{D5CDD505-2E9C-101B-9397-08002B2CF9AE}" pid="10" name="Discipline">
    <vt:lpwstr>31;#Redwing|c3f4c9ff-04aa-442a-bf77-66677b73ed99</vt:lpwstr>
  </property>
  <property fmtid="{D5CDD505-2E9C-101B-9397-08002B2CF9AE}" pid="11" name="Organisation">
    <vt:lpwstr>5;#Redwing|01a1450e-d78f-4c1e-a4fb-30399122cff6</vt:lpwstr>
  </property>
  <property fmtid="{D5CDD505-2E9C-101B-9397-08002B2CF9AE}" pid="12" name="DocumentScope">
    <vt:lpwstr>5;#Redwing|01a1450e-d78f-4c1e-a4fb-30399122cff6</vt:lpwstr>
  </property>
  <property fmtid="{D5CDD505-2E9C-101B-9397-08002B2CF9AE}" pid="13" name="ApprovedBy">
    <vt:lpwstr>10;#Executive Team|8cf64cc0-3f43-4d6b-aac2-66c3a09f1e26</vt:lpwstr>
  </property>
  <property fmtid="{D5CDD505-2E9C-101B-9397-08002B2CF9AE}" pid="14" name="EIA Completed">
    <vt:lpwstr>Yes</vt:lpwstr>
  </property>
</Properties>
</file>