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customXml/itemProps3.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docProps/core.xml" ContentType="application/vnd.openxmlformats-package.core-properties+xml"/>
  <Override PartName="/customXml/itemProps5.xml" ContentType="application/vnd.openxmlformats-officedocument.customXmlProperties+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ECC65B" w14:textId="53482BFE" w:rsidR="00BC0734" w:rsidRPr="00E85944" w:rsidRDefault="0083520D" w:rsidP="00E85944">
      <w:pPr>
        <w:pStyle w:val="Title"/>
      </w:pPr>
      <w:bookmarkStart w:id="0" w:name="_Toc41381239"/>
      <w:r>
        <w:t>Redwing Sales Policy</w:t>
      </w:r>
    </w:p>
    <w:p w14:paraId="3B828AE5" w14:textId="77777777" w:rsidR="00BC0734" w:rsidRDefault="00BC0734" w:rsidP="005D38DB">
      <w:pPr>
        <w:rPr>
          <w:lang w:val="en-US"/>
        </w:rPr>
      </w:pPr>
    </w:p>
    <w:tbl>
      <w:tblPr>
        <w:tblStyle w:val="TableGrid"/>
        <w:tblW w:w="0" w:type="auto"/>
        <w:tblLook w:val="04A0" w:firstRow="1" w:lastRow="0" w:firstColumn="1" w:lastColumn="0" w:noHBand="0" w:noVBand="1"/>
      </w:tblPr>
      <w:tblGrid>
        <w:gridCol w:w="2547"/>
        <w:gridCol w:w="7903"/>
      </w:tblGrid>
      <w:tr w:rsidR="002103E5" w:rsidRPr="002103E5" w14:paraId="4718C8AC" w14:textId="77777777" w:rsidTr="00BC0734">
        <w:trPr>
          <w:trHeight w:val="363"/>
        </w:trPr>
        <w:tc>
          <w:tcPr>
            <w:tcW w:w="2547" w:type="dxa"/>
            <w:shd w:val="clear" w:color="auto" w:fill="E7E6E6" w:themeFill="background2"/>
          </w:tcPr>
          <w:p w14:paraId="1A173402" w14:textId="77777777" w:rsidR="005D38DB" w:rsidRPr="0063782A" w:rsidRDefault="005D38DB" w:rsidP="0063782A">
            <w:pPr>
              <w:pStyle w:val="Heading4"/>
            </w:pPr>
            <w:r w:rsidRPr="0063782A">
              <w:t>Document owner</w:t>
            </w:r>
          </w:p>
        </w:tc>
        <w:tc>
          <w:tcPr>
            <w:tcW w:w="7903" w:type="dxa"/>
          </w:tcPr>
          <w:p w14:paraId="0732E8C7" w14:textId="39B7CDB7" w:rsidR="005D38DB" w:rsidRPr="002103E5" w:rsidRDefault="00173860" w:rsidP="005D38DB">
            <w:pPr>
              <w:rPr>
                <w:color w:val="auto"/>
                <w:sz w:val="24"/>
                <w:lang w:val="en-US"/>
              </w:rPr>
            </w:pPr>
            <w:r>
              <w:rPr>
                <w:color w:val="auto"/>
                <w:sz w:val="24"/>
                <w:lang w:val="en-US"/>
              </w:rPr>
              <w:t>Michelle Brooks</w:t>
            </w:r>
          </w:p>
        </w:tc>
      </w:tr>
      <w:tr w:rsidR="002103E5" w:rsidRPr="002103E5" w14:paraId="0F84DAAA" w14:textId="77777777" w:rsidTr="00BC0734">
        <w:trPr>
          <w:trHeight w:val="363"/>
        </w:trPr>
        <w:tc>
          <w:tcPr>
            <w:tcW w:w="2547" w:type="dxa"/>
            <w:shd w:val="clear" w:color="auto" w:fill="E7E6E6" w:themeFill="background2"/>
          </w:tcPr>
          <w:p w14:paraId="1CD75909" w14:textId="77777777" w:rsidR="005D38DB" w:rsidRPr="0063782A" w:rsidRDefault="005D38DB" w:rsidP="0063782A">
            <w:pPr>
              <w:pStyle w:val="Heading4"/>
            </w:pPr>
            <w:r w:rsidRPr="0063782A">
              <w:t>Approved by</w:t>
            </w:r>
          </w:p>
        </w:tc>
        <w:tc>
          <w:tcPr>
            <w:tcW w:w="7903" w:type="dxa"/>
          </w:tcPr>
          <w:p w14:paraId="0C7F6CFD" w14:textId="62F6219B" w:rsidR="005D38DB" w:rsidRPr="00173860" w:rsidRDefault="00B67AE2" w:rsidP="00BC229C">
            <w:pPr>
              <w:pStyle w:val="Heading2"/>
              <w:rPr>
                <w:b w:val="0"/>
                <w:bCs/>
                <w:highlight w:val="yellow"/>
                <w:lang w:val="en-US"/>
              </w:rPr>
            </w:pPr>
            <w:r w:rsidRPr="00B67AE2">
              <w:rPr>
                <w:b w:val="0"/>
                <w:bCs/>
                <w:lang w:val="en-US"/>
              </w:rPr>
              <w:t>Executive Team</w:t>
            </w:r>
          </w:p>
        </w:tc>
      </w:tr>
      <w:tr w:rsidR="002103E5" w:rsidRPr="002103E5" w14:paraId="76452621" w14:textId="77777777" w:rsidTr="00BC0734">
        <w:trPr>
          <w:trHeight w:val="363"/>
        </w:trPr>
        <w:tc>
          <w:tcPr>
            <w:tcW w:w="2547" w:type="dxa"/>
            <w:shd w:val="clear" w:color="auto" w:fill="E7E6E6" w:themeFill="background2"/>
          </w:tcPr>
          <w:p w14:paraId="76C55A6F" w14:textId="77777777" w:rsidR="005D38DB" w:rsidRPr="0063782A" w:rsidRDefault="002103E5" w:rsidP="0063782A">
            <w:pPr>
              <w:pStyle w:val="Heading4"/>
            </w:pPr>
            <w:r w:rsidRPr="0063782A">
              <w:t>Approved date</w:t>
            </w:r>
          </w:p>
        </w:tc>
        <w:tc>
          <w:tcPr>
            <w:tcW w:w="7903" w:type="dxa"/>
          </w:tcPr>
          <w:p w14:paraId="0C2B5AC0" w14:textId="50131183" w:rsidR="005D38DB" w:rsidRPr="002103E5" w:rsidRDefault="00173860" w:rsidP="005D38DB">
            <w:pPr>
              <w:rPr>
                <w:color w:val="auto"/>
                <w:sz w:val="24"/>
                <w:lang w:val="en-US"/>
              </w:rPr>
            </w:pPr>
            <w:r>
              <w:rPr>
                <w:color w:val="auto"/>
                <w:sz w:val="24"/>
                <w:lang w:val="en-US"/>
              </w:rPr>
              <w:t>September 2025</w:t>
            </w:r>
          </w:p>
        </w:tc>
      </w:tr>
      <w:tr w:rsidR="00BC0734" w:rsidRPr="002103E5" w14:paraId="27DAD5B0" w14:textId="77777777" w:rsidTr="00BC0734">
        <w:trPr>
          <w:trHeight w:val="363"/>
        </w:trPr>
        <w:tc>
          <w:tcPr>
            <w:tcW w:w="2547" w:type="dxa"/>
            <w:shd w:val="clear" w:color="auto" w:fill="E7E6E6" w:themeFill="background2"/>
          </w:tcPr>
          <w:p w14:paraId="55D4AA89" w14:textId="77777777" w:rsidR="002103E5" w:rsidRPr="0063782A" w:rsidRDefault="002103E5" w:rsidP="0063782A">
            <w:pPr>
              <w:pStyle w:val="Heading4"/>
            </w:pPr>
            <w:r w:rsidRPr="0063782A">
              <w:t>Review date</w:t>
            </w:r>
          </w:p>
        </w:tc>
        <w:tc>
          <w:tcPr>
            <w:tcW w:w="7903" w:type="dxa"/>
          </w:tcPr>
          <w:p w14:paraId="5A9F2EFF" w14:textId="58231F66" w:rsidR="002103E5" w:rsidRPr="002103E5" w:rsidRDefault="00173860" w:rsidP="005D38DB">
            <w:pPr>
              <w:rPr>
                <w:color w:val="auto"/>
                <w:sz w:val="24"/>
                <w:lang w:val="en-US"/>
              </w:rPr>
            </w:pPr>
            <w:r>
              <w:rPr>
                <w:color w:val="auto"/>
                <w:sz w:val="24"/>
                <w:lang w:val="en-US"/>
              </w:rPr>
              <w:t>September 2027</w:t>
            </w:r>
          </w:p>
        </w:tc>
      </w:tr>
      <w:tr w:rsidR="002103E5" w:rsidRPr="002103E5" w14:paraId="74940524" w14:textId="77777777" w:rsidTr="00BC0734">
        <w:trPr>
          <w:trHeight w:val="363"/>
        </w:trPr>
        <w:tc>
          <w:tcPr>
            <w:tcW w:w="2547" w:type="dxa"/>
            <w:shd w:val="clear" w:color="auto" w:fill="E7E6E6" w:themeFill="background2"/>
          </w:tcPr>
          <w:p w14:paraId="11448DBE" w14:textId="77777777" w:rsidR="002103E5" w:rsidRPr="0063782A" w:rsidRDefault="002103E5" w:rsidP="0063782A">
            <w:pPr>
              <w:pStyle w:val="Heading4"/>
            </w:pPr>
            <w:r w:rsidRPr="0063782A">
              <w:t>Version</w:t>
            </w:r>
          </w:p>
        </w:tc>
        <w:tc>
          <w:tcPr>
            <w:tcW w:w="7903" w:type="dxa"/>
          </w:tcPr>
          <w:p w14:paraId="0DFE6C79" w14:textId="2C4FBFEF" w:rsidR="002103E5" w:rsidRPr="002103E5" w:rsidRDefault="00173860" w:rsidP="005D38DB">
            <w:pPr>
              <w:rPr>
                <w:color w:val="auto"/>
                <w:lang w:val="en-US"/>
              </w:rPr>
            </w:pPr>
            <w:r>
              <w:rPr>
                <w:color w:val="auto"/>
                <w:lang w:val="en-US"/>
              </w:rPr>
              <w:t>V</w:t>
            </w:r>
            <w:r w:rsidR="00730C37">
              <w:rPr>
                <w:color w:val="auto"/>
                <w:lang w:val="en-US"/>
              </w:rPr>
              <w:t>2</w:t>
            </w:r>
          </w:p>
        </w:tc>
      </w:tr>
      <w:tr w:rsidR="002103E5" w:rsidRPr="002103E5" w14:paraId="404FA955" w14:textId="77777777" w:rsidTr="00BC0734">
        <w:trPr>
          <w:trHeight w:val="363"/>
        </w:trPr>
        <w:tc>
          <w:tcPr>
            <w:tcW w:w="2547" w:type="dxa"/>
            <w:shd w:val="clear" w:color="auto" w:fill="E7E6E6" w:themeFill="background2"/>
          </w:tcPr>
          <w:p w14:paraId="6D963634" w14:textId="77777777" w:rsidR="002103E5" w:rsidRPr="0063782A" w:rsidRDefault="002103E5" w:rsidP="0063782A">
            <w:pPr>
              <w:pStyle w:val="Heading4"/>
            </w:pPr>
            <w:r w:rsidRPr="0063782A">
              <w:t>Scope</w:t>
            </w:r>
          </w:p>
        </w:tc>
        <w:tc>
          <w:tcPr>
            <w:tcW w:w="7903" w:type="dxa"/>
          </w:tcPr>
          <w:p w14:paraId="01456C70" w14:textId="6FF74F00" w:rsidR="00173860" w:rsidRPr="00173860" w:rsidRDefault="00A15F64" w:rsidP="00173860">
            <w:pPr>
              <w:pStyle w:val="paragraph"/>
              <w:spacing w:before="0" w:beforeAutospacing="0" w:after="0" w:afterAutospacing="0"/>
              <w:jc w:val="both"/>
              <w:textAlignment w:val="baseline"/>
              <w:rPr>
                <w:rFonts w:ascii="Verdana" w:hAnsi="Verdana" w:cs="Segoe UI"/>
                <w:color w:val="000000"/>
                <w:sz w:val="18"/>
                <w:szCs w:val="18"/>
              </w:rPr>
            </w:pPr>
            <w:r w:rsidRPr="00A15F64">
              <w:rPr>
                <w:rStyle w:val="normaltextrun"/>
                <w:rFonts w:ascii="Verdana" w:hAnsi="Verdana" w:cs="Tahoma"/>
                <w:color w:val="000000"/>
                <w:sz w:val="22"/>
                <w:szCs w:val="22"/>
              </w:rPr>
              <w:t>This policy outlines the sales services delivered by Redwing to both internal and external vendors. It covers the processes and standards associated with the marketing and sale of properties across outright sale, leasehold, and shared ownership tenures.</w:t>
            </w:r>
            <w:r w:rsidR="00173860" w:rsidRPr="00173860">
              <w:rPr>
                <w:rStyle w:val="eop"/>
                <w:rFonts w:ascii="Verdana" w:hAnsi="Verdana" w:cs="Tahoma"/>
                <w:color w:val="000000"/>
                <w:sz w:val="22"/>
                <w:szCs w:val="22"/>
              </w:rPr>
              <w:t>  </w:t>
            </w:r>
          </w:p>
          <w:p w14:paraId="36AA5A1C" w14:textId="77777777" w:rsidR="002103E5" w:rsidRPr="002103E5" w:rsidRDefault="002103E5" w:rsidP="00173860">
            <w:pPr>
              <w:pStyle w:val="paragraph"/>
              <w:spacing w:before="0" w:beforeAutospacing="0" w:after="0" w:afterAutospacing="0"/>
              <w:jc w:val="both"/>
              <w:textAlignment w:val="baseline"/>
              <w:rPr>
                <w:lang w:val="en-US"/>
              </w:rPr>
            </w:pPr>
          </w:p>
        </w:tc>
      </w:tr>
    </w:tbl>
    <w:p w14:paraId="4B1FEE75" w14:textId="77777777" w:rsidR="005D38DB" w:rsidRPr="005D38DB" w:rsidRDefault="005D38DB" w:rsidP="005D38DB">
      <w:pPr>
        <w:rPr>
          <w:lang w:val="en-US"/>
        </w:rPr>
      </w:pPr>
    </w:p>
    <w:p w14:paraId="230BCA69" w14:textId="77777777" w:rsidR="006B21CA" w:rsidRDefault="00776069" w:rsidP="00B54CE8">
      <w:pPr>
        <w:pStyle w:val="Heading1"/>
        <w:numPr>
          <w:ilvl w:val="0"/>
          <w:numId w:val="9"/>
        </w:numPr>
        <w:rPr>
          <w:lang w:bidi="en-GB"/>
        </w:rPr>
      </w:pPr>
      <w:bookmarkStart w:id="1" w:name="_Toc88569001"/>
      <w:r>
        <w:rPr>
          <w:lang w:bidi="en-GB"/>
        </w:rPr>
        <w:t xml:space="preserve"> </w:t>
      </w:r>
      <w:r w:rsidR="006B21CA" w:rsidRPr="00707007">
        <w:rPr>
          <w:lang w:bidi="en-GB"/>
        </w:rPr>
        <w:t>Introduction/ policy statement</w:t>
      </w:r>
      <w:bookmarkEnd w:id="0"/>
      <w:bookmarkEnd w:id="1"/>
    </w:p>
    <w:p w14:paraId="31CF7F77" w14:textId="77777777" w:rsidR="00173860" w:rsidRPr="00173860" w:rsidRDefault="00173860" w:rsidP="00173860">
      <w:pPr>
        <w:rPr>
          <w:lang w:bidi="en-GB"/>
        </w:rPr>
      </w:pPr>
    </w:p>
    <w:p w14:paraId="74FD9A9C" w14:textId="77777777" w:rsidR="00C52D36" w:rsidRDefault="00173860" w:rsidP="00173860">
      <w:pPr>
        <w:pStyle w:val="paragraph"/>
        <w:spacing w:before="0" w:beforeAutospacing="0" w:after="0" w:afterAutospacing="0"/>
        <w:textAlignment w:val="baseline"/>
        <w:rPr>
          <w:rStyle w:val="normaltextrun"/>
          <w:rFonts w:ascii="Verdana" w:hAnsi="Verdana" w:cs="Segoe UI"/>
          <w:color w:val="000000"/>
          <w:sz w:val="22"/>
          <w:szCs w:val="22"/>
        </w:rPr>
      </w:pPr>
      <w:r>
        <w:rPr>
          <w:rStyle w:val="normaltextrun"/>
          <w:rFonts w:ascii="Verdana" w:hAnsi="Verdana" w:cs="Segoe UI"/>
          <w:color w:val="000000"/>
          <w:sz w:val="22"/>
          <w:szCs w:val="22"/>
        </w:rPr>
        <w:t xml:space="preserve">This policy outlines Redwing’s approach to facilitating all transactions related to the delivery of Sales Services for leaseholders within The Regenda Group (TRG) and for external clients. </w:t>
      </w:r>
    </w:p>
    <w:p w14:paraId="674D58D1" w14:textId="6D4685BC" w:rsidR="00173860" w:rsidRDefault="00173860" w:rsidP="00173860">
      <w:pPr>
        <w:pStyle w:val="paragraph"/>
        <w:spacing w:before="0" w:beforeAutospacing="0" w:after="0" w:afterAutospacing="0"/>
        <w:textAlignment w:val="baseline"/>
        <w:rPr>
          <w:rFonts w:ascii="Segoe UI" w:hAnsi="Segoe UI" w:cs="Segoe UI"/>
          <w:color w:val="000000"/>
          <w:sz w:val="18"/>
          <w:szCs w:val="18"/>
        </w:rPr>
      </w:pPr>
      <w:r>
        <w:rPr>
          <w:rStyle w:val="normaltextrun"/>
          <w:rFonts w:ascii="Verdana" w:hAnsi="Verdana" w:cs="Segoe UI"/>
          <w:color w:val="000000"/>
          <w:sz w:val="22"/>
          <w:szCs w:val="22"/>
        </w:rPr>
        <w:t>It sets out the framework for how Redwing sells a variety of tenure types, in a transparent, efficient, and customer-focused manner.</w:t>
      </w:r>
      <w:r>
        <w:rPr>
          <w:rStyle w:val="eop"/>
          <w:rFonts w:ascii="Verdana" w:hAnsi="Verdana" w:cs="Segoe UI"/>
          <w:color w:val="000000"/>
          <w:sz w:val="22"/>
          <w:szCs w:val="22"/>
        </w:rPr>
        <w:t> </w:t>
      </w:r>
    </w:p>
    <w:p w14:paraId="1D552CC2" w14:textId="77777777" w:rsidR="00173860" w:rsidRDefault="00173860" w:rsidP="00173860">
      <w:pPr>
        <w:pStyle w:val="paragraph"/>
        <w:spacing w:before="0" w:beforeAutospacing="0" w:after="0" w:afterAutospacing="0"/>
        <w:textAlignment w:val="baseline"/>
        <w:rPr>
          <w:rFonts w:ascii="Segoe UI" w:hAnsi="Segoe UI" w:cs="Segoe UI"/>
          <w:color w:val="000000"/>
          <w:sz w:val="18"/>
          <w:szCs w:val="18"/>
        </w:rPr>
      </w:pPr>
      <w:r>
        <w:rPr>
          <w:rStyle w:val="eop"/>
          <w:rFonts w:ascii="Verdana" w:hAnsi="Verdana" w:cs="Segoe UI"/>
          <w:color w:val="000000"/>
          <w:sz w:val="22"/>
          <w:szCs w:val="22"/>
        </w:rPr>
        <w:t> </w:t>
      </w:r>
    </w:p>
    <w:p w14:paraId="67A2D85B" w14:textId="77777777" w:rsidR="00173860" w:rsidRDefault="00173860" w:rsidP="00173860">
      <w:pPr>
        <w:pStyle w:val="paragraph"/>
        <w:spacing w:before="0" w:beforeAutospacing="0" w:after="0" w:afterAutospacing="0"/>
        <w:textAlignment w:val="baseline"/>
        <w:rPr>
          <w:rFonts w:ascii="Segoe UI" w:hAnsi="Segoe UI" w:cs="Segoe UI"/>
          <w:color w:val="000000"/>
          <w:sz w:val="18"/>
          <w:szCs w:val="18"/>
        </w:rPr>
      </w:pPr>
      <w:r>
        <w:rPr>
          <w:rStyle w:val="normaltextrun"/>
          <w:rFonts w:ascii="Verdana" w:hAnsi="Verdana" w:cs="Segoe UI"/>
          <w:color w:val="000000"/>
          <w:sz w:val="22"/>
          <w:szCs w:val="22"/>
        </w:rPr>
        <w:t>The services covered under this policy include, but are not limited to:</w:t>
      </w:r>
      <w:r>
        <w:rPr>
          <w:rStyle w:val="eop"/>
          <w:rFonts w:ascii="Verdana" w:hAnsi="Verdana" w:cs="Segoe UI"/>
          <w:color w:val="000000"/>
          <w:sz w:val="22"/>
          <w:szCs w:val="22"/>
        </w:rPr>
        <w:t> </w:t>
      </w:r>
    </w:p>
    <w:p w14:paraId="6D52F8A4" w14:textId="77777777" w:rsidR="00173860" w:rsidRDefault="00173860" w:rsidP="00173860">
      <w:pPr>
        <w:pStyle w:val="paragraph"/>
        <w:spacing w:before="0" w:beforeAutospacing="0" w:after="0" w:afterAutospacing="0"/>
        <w:textAlignment w:val="baseline"/>
        <w:rPr>
          <w:rFonts w:ascii="Segoe UI" w:hAnsi="Segoe UI" w:cs="Segoe UI"/>
          <w:color w:val="000000"/>
          <w:sz w:val="18"/>
          <w:szCs w:val="18"/>
        </w:rPr>
      </w:pPr>
      <w:r>
        <w:rPr>
          <w:rStyle w:val="eop"/>
          <w:rFonts w:ascii="Verdana" w:hAnsi="Verdana" w:cs="Segoe UI"/>
          <w:color w:val="000000"/>
          <w:sz w:val="22"/>
          <w:szCs w:val="22"/>
        </w:rPr>
        <w:t> </w:t>
      </w:r>
    </w:p>
    <w:p w14:paraId="7D4EA741" w14:textId="34957260" w:rsidR="00173860" w:rsidRDefault="00173860" w:rsidP="4A0D05EF">
      <w:pPr>
        <w:pStyle w:val="paragraph"/>
        <w:numPr>
          <w:ilvl w:val="0"/>
          <w:numId w:val="10"/>
        </w:numPr>
        <w:spacing w:before="0" w:beforeAutospacing="0" w:after="0" w:afterAutospacing="0"/>
        <w:textAlignment w:val="baseline"/>
        <w:rPr>
          <w:rStyle w:val="eop"/>
          <w:rFonts w:ascii="Verdana" w:hAnsi="Verdana" w:cs="Segoe UI"/>
          <w:color w:val="000000"/>
          <w:sz w:val="22"/>
          <w:szCs w:val="22"/>
        </w:rPr>
      </w:pPr>
      <w:r w:rsidRPr="4A0D05EF">
        <w:rPr>
          <w:rStyle w:val="eop"/>
          <w:rFonts w:ascii="Verdana" w:hAnsi="Verdana" w:cs="Segoe UI"/>
          <w:color w:val="000000" w:themeColor="text1"/>
          <w:sz w:val="22"/>
          <w:szCs w:val="22"/>
        </w:rPr>
        <w:t>O</w:t>
      </w:r>
      <w:r w:rsidR="610914E3" w:rsidRPr="4A0D05EF">
        <w:rPr>
          <w:rStyle w:val="eop"/>
          <w:rFonts w:ascii="Verdana" w:hAnsi="Verdana" w:cs="Segoe UI"/>
          <w:color w:val="000000" w:themeColor="text1"/>
          <w:sz w:val="22"/>
          <w:szCs w:val="22"/>
        </w:rPr>
        <w:t xml:space="preserve">pen market </w:t>
      </w:r>
      <w:r w:rsidRPr="4A0D05EF">
        <w:rPr>
          <w:rStyle w:val="eop"/>
          <w:rFonts w:ascii="Verdana" w:hAnsi="Verdana" w:cs="Segoe UI"/>
          <w:color w:val="000000" w:themeColor="text1"/>
          <w:sz w:val="22"/>
          <w:szCs w:val="22"/>
        </w:rPr>
        <w:t>Sales</w:t>
      </w:r>
    </w:p>
    <w:p w14:paraId="0420A759" w14:textId="1738454D" w:rsidR="00173860" w:rsidRDefault="00173860" w:rsidP="00B54CE8">
      <w:pPr>
        <w:pStyle w:val="paragraph"/>
        <w:numPr>
          <w:ilvl w:val="0"/>
          <w:numId w:val="10"/>
        </w:numPr>
        <w:spacing w:before="0" w:beforeAutospacing="0" w:after="0" w:afterAutospacing="0"/>
        <w:textAlignment w:val="baseline"/>
        <w:rPr>
          <w:rStyle w:val="eop"/>
          <w:rFonts w:ascii="Verdana" w:hAnsi="Verdana" w:cs="Segoe UI"/>
          <w:color w:val="000000"/>
          <w:sz w:val="22"/>
          <w:szCs w:val="22"/>
        </w:rPr>
      </w:pPr>
      <w:r>
        <w:rPr>
          <w:rStyle w:val="eop"/>
          <w:rFonts w:ascii="Verdana" w:hAnsi="Verdana" w:cs="Segoe UI"/>
          <w:color w:val="000000"/>
          <w:sz w:val="22"/>
          <w:szCs w:val="22"/>
        </w:rPr>
        <w:t>Shared Ownership Sales</w:t>
      </w:r>
    </w:p>
    <w:p w14:paraId="511B9547" w14:textId="5E5FF4B1" w:rsidR="00173860" w:rsidRDefault="00173860" w:rsidP="00B54CE8">
      <w:pPr>
        <w:pStyle w:val="paragraph"/>
        <w:numPr>
          <w:ilvl w:val="0"/>
          <w:numId w:val="10"/>
        </w:numPr>
        <w:spacing w:before="0" w:beforeAutospacing="0" w:after="0" w:afterAutospacing="0"/>
        <w:textAlignment w:val="baseline"/>
        <w:rPr>
          <w:rStyle w:val="eop"/>
          <w:rFonts w:ascii="Verdana" w:hAnsi="Verdana" w:cs="Segoe UI"/>
          <w:color w:val="000000"/>
          <w:sz w:val="22"/>
          <w:szCs w:val="22"/>
        </w:rPr>
      </w:pPr>
      <w:r>
        <w:rPr>
          <w:rStyle w:val="eop"/>
          <w:rFonts w:ascii="Verdana" w:hAnsi="Verdana" w:cs="Segoe UI"/>
          <w:color w:val="000000"/>
          <w:sz w:val="22"/>
          <w:szCs w:val="22"/>
        </w:rPr>
        <w:t xml:space="preserve">Shared Ownership Resales </w:t>
      </w:r>
    </w:p>
    <w:p w14:paraId="4D735A6E" w14:textId="4A71CBEC" w:rsidR="00173860" w:rsidRDefault="00173860" w:rsidP="00173860">
      <w:pPr>
        <w:pStyle w:val="paragraph"/>
        <w:spacing w:before="0" w:beforeAutospacing="0" w:after="0" w:afterAutospacing="0"/>
        <w:ind w:left="720"/>
        <w:textAlignment w:val="baseline"/>
        <w:rPr>
          <w:rFonts w:ascii="Segoe UI" w:hAnsi="Segoe UI" w:cs="Segoe UI"/>
          <w:color w:val="000000"/>
          <w:sz w:val="18"/>
          <w:szCs w:val="18"/>
        </w:rPr>
      </w:pPr>
    </w:p>
    <w:p w14:paraId="5D610480" w14:textId="77777777" w:rsidR="00173860" w:rsidRDefault="00173860" w:rsidP="00173860">
      <w:pPr>
        <w:pStyle w:val="paragraph"/>
        <w:spacing w:before="0" w:beforeAutospacing="0" w:after="0" w:afterAutospacing="0"/>
        <w:textAlignment w:val="baseline"/>
        <w:rPr>
          <w:rFonts w:ascii="Segoe UI" w:hAnsi="Segoe UI" w:cs="Segoe UI"/>
          <w:color w:val="000000"/>
          <w:sz w:val="18"/>
          <w:szCs w:val="18"/>
        </w:rPr>
      </w:pPr>
      <w:bookmarkStart w:id="2" w:name="_Hlk204174082"/>
      <w:r>
        <w:rPr>
          <w:rStyle w:val="normaltextrun"/>
          <w:rFonts w:ascii="Verdana" w:hAnsi="Verdana" w:cs="Segoe UI"/>
          <w:color w:val="000000"/>
          <w:sz w:val="22"/>
          <w:szCs w:val="22"/>
        </w:rPr>
        <w:t>This policy ensures that all transactions are carried out in line with relevant legislation, regulatory guidance, and Redwing’s internal service standards.</w:t>
      </w:r>
      <w:r>
        <w:rPr>
          <w:rStyle w:val="eop"/>
          <w:rFonts w:ascii="Verdana" w:hAnsi="Verdana" w:cs="Segoe UI"/>
          <w:color w:val="000000"/>
          <w:sz w:val="22"/>
          <w:szCs w:val="22"/>
        </w:rPr>
        <w:t> </w:t>
      </w:r>
    </w:p>
    <w:p w14:paraId="5182EF9B" w14:textId="77777777" w:rsidR="006B21CA" w:rsidRDefault="00776069" w:rsidP="00B54CE8">
      <w:pPr>
        <w:pStyle w:val="Heading1"/>
        <w:numPr>
          <w:ilvl w:val="0"/>
          <w:numId w:val="9"/>
        </w:numPr>
        <w:rPr>
          <w:lang w:bidi="en-GB"/>
        </w:rPr>
      </w:pPr>
      <w:bookmarkStart w:id="3" w:name="_Toc41381240"/>
      <w:bookmarkStart w:id="4" w:name="_Toc88569002"/>
      <w:bookmarkEnd w:id="2"/>
      <w:r>
        <w:rPr>
          <w:lang w:bidi="en-GB"/>
        </w:rPr>
        <w:t xml:space="preserve"> </w:t>
      </w:r>
      <w:r w:rsidR="006B21CA" w:rsidRPr="00707007">
        <w:rPr>
          <w:lang w:bidi="en-GB"/>
        </w:rPr>
        <w:t>Definitions</w:t>
      </w:r>
      <w:bookmarkEnd w:id="3"/>
      <w:bookmarkEnd w:id="4"/>
    </w:p>
    <w:p w14:paraId="65AEFA08" w14:textId="77777777" w:rsidR="00173860" w:rsidRPr="00173860" w:rsidRDefault="00173860" w:rsidP="00173860">
      <w:pPr>
        <w:rPr>
          <w:lang w:bidi="en-GB"/>
        </w:rPr>
      </w:pPr>
    </w:p>
    <w:p w14:paraId="5730EAC8" w14:textId="3D7F6B89" w:rsidR="00173860" w:rsidRPr="00173860" w:rsidRDefault="00173860" w:rsidP="00C52D36">
      <w:pPr>
        <w:jc w:val="both"/>
        <w:rPr>
          <w:lang w:bidi="en-GB"/>
        </w:rPr>
      </w:pPr>
      <w:r w:rsidRPr="00173860">
        <w:rPr>
          <w:b/>
          <w:bCs/>
          <w:lang w:bidi="en-GB"/>
        </w:rPr>
        <w:t>NAEA</w:t>
      </w:r>
      <w:r w:rsidRPr="00173860">
        <w:rPr>
          <w:lang w:bidi="en-GB"/>
        </w:rPr>
        <w:t xml:space="preserve"> –NAEA is the abbreviation of the National Association of Estate Agents, the professional body which sets and regulates the standards and levels of professionalism of its members. NAEA members are required to work within a robust Code of Practice, which covers the key stages in advertising and selling a property.  </w:t>
      </w:r>
    </w:p>
    <w:p w14:paraId="0139CD51" w14:textId="04BAEAD0" w:rsidR="00173860" w:rsidRPr="00173860" w:rsidRDefault="00173860" w:rsidP="00C52D36">
      <w:pPr>
        <w:jc w:val="both"/>
        <w:rPr>
          <w:lang w:bidi="en-GB"/>
        </w:rPr>
      </w:pPr>
      <w:r w:rsidRPr="00173860">
        <w:rPr>
          <w:lang w:bidi="en-GB"/>
        </w:rPr>
        <w:t>  </w:t>
      </w:r>
    </w:p>
    <w:p w14:paraId="21864497" w14:textId="77777777" w:rsidR="00173860" w:rsidRPr="00173860" w:rsidRDefault="00173860" w:rsidP="00C52D36">
      <w:pPr>
        <w:jc w:val="both"/>
        <w:rPr>
          <w:lang w:bidi="en-GB"/>
        </w:rPr>
      </w:pPr>
      <w:r w:rsidRPr="00173860">
        <w:rPr>
          <w:b/>
          <w:bCs/>
          <w:lang w:bidi="en-GB"/>
        </w:rPr>
        <w:t>EPC</w:t>
      </w:r>
      <w:r w:rsidRPr="00173860">
        <w:rPr>
          <w:lang w:bidi="en-GB"/>
        </w:rPr>
        <w:t>- is short for an Energy Performance Certificate, a report that assesses the energy efficiency of a property.  </w:t>
      </w:r>
    </w:p>
    <w:p w14:paraId="3702161F" w14:textId="77777777" w:rsidR="00173860" w:rsidRPr="00173860" w:rsidRDefault="00173860" w:rsidP="00C52D36">
      <w:pPr>
        <w:jc w:val="both"/>
        <w:rPr>
          <w:lang w:bidi="en-GB"/>
        </w:rPr>
      </w:pPr>
      <w:r w:rsidRPr="00173860">
        <w:rPr>
          <w:lang w:bidi="en-GB"/>
        </w:rPr>
        <w:t> </w:t>
      </w:r>
    </w:p>
    <w:p w14:paraId="66176A41" w14:textId="77777777" w:rsidR="00173860" w:rsidRPr="00173860" w:rsidRDefault="00173860" w:rsidP="00C52D36">
      <w:pPr>
        <w:jc w:val="both"/>
        <w:rPr>
          <w:lang w:bidi="en-GB"/>
        </w:rPr>
      </w:pPr>
      <w:r w:rsidRPr="00173860">
        <w:rPr>
          <w:b/>
          <w:bCs/>
          <w:lang w:bidi="en-GB"/>
        </w:rPr>
        <w:t>Rightmove and Zoopla</w:t>
      </w:r>
      <w:r w:rsidRPr="00173860">
        <w:rPr>
          <w:lang w:bidi="en-GB"/>
        </w:rPr>
        <w:t>- These are internet-based property websites used by Estate agents to advertise their available properties for sale and let.   </w:t>
      </w:r>
    </w:p>
    <w:p w14:paraId="2B54309B" w14:textId="77777777" w:rsidR="00173860" w:rsidRPr="00173860" w:rsidRDefault="00173860" w:rsidP="00C52D36">
      <w:pPr>
        <w:jc w:val="both"/>
        <w:rPr>
          <w:lang w:bidi="en-GB"/>
        </w:rPr>
      </w:pPr>
      <w:r w:rsidRPr="00173860">
        <w:rPr>
          <w:lang w:bidi="en-GB"/>
        </w:rPr>
        <w:t> </w:t>
      </w:r>
    </w:p>
    <w:p w14:paraId="57D980DA" w14:textId="77777777" w:rsidR="00173860" w:rsidRPr="00173860" w:rsidRDefault="00173860" w:rsidP="00C52D36">
      <w:pPr>
        <w:jc w:val="both"/>
        <w:rPr>
          <w:lang w:bidi="en-GB"/>
        </w:rPr>
      </w:pPr>
      <w:r w:rsidRPr="00173860">
        <w:rPr>
          <w:b/>
          <w:bCs/>
          <w:lang w:bidi="en-GB"/>
        </w:rPr>
        <w:t xml:space="preserve">External Sellers – </w:t>
      </w:r>
      <w:r w:rsidRPr="00173860">
        <w:rPr>
          <w:lang w:bidi="en-GB"/>
        </w:rPr>
        <w:t>Vendors who are using Redwings estate agency service but do not own a property associated with Redwing/Regenda  </w:t>
      </w:r>
    </w:p>
    <w:p w14:paraId="4E30FD2B" w14:textId="77777777" w:rsidR="00173860" w:rsidRPr="00173860" w:rsidRDefault="00173860" w:rsidP="00C52D36">
      <w:pPr>
        <w:jc w:val="both"/>
        <w:rPr>
          <w:lang w:bidi="en-GB"/>
        </w:rPr>
      </w:pPr>
      <w:r w:rsidRPr="00173860">
        <w:rPr>
          <w:lang w:bidi="en-GB"/>
        </w:rPr>
        <w:t> </w:t>
      </w:r>
    </w:p>
    <w:p w14:paraId="486D2985" w14:textId="77777777" w:rsidR="00173860" w:rsidRPr="00173860" w:rsidRDefault="00173860" w:rsidP="00C52D36">
      <w:pPr>
        <w:jc w:val="both"/>
        <w:rPr>
          <w:lang w:bidi="en-GB"/>
        </w:rPr>
      </w:pPr>
      <w:r w:rsidRPr="00173860">
        <w:rPr>
          <w:b/>
          <w:bCs/>
          <w:lang w:bidi="en-GB"/>
        </w:rPr>
        <w:t xml:space="preserve">Internal Sellers- </w:t>
      </w:r>
      <w:r w:rsidRPr="00173860">
        <w:rPr>
          <w:lang w:bidi="en-GB"/>
        </w:rPr>
        <w:t>Vendors who are selling a Redwing/Regenda associated Leasehold or Shared Ownership property. These vendors will have a nomination period as part of their lease, the terms of this will be lease specific.  </w:t>
      </w:r>
    </w:p>
    <w:p w14:paraId="1EDEB76C" w14:textId="77777777" w:rsidR="00173860" w:rsidRPr="00173860" w:rsidRDefault="00173860" w:rsidP="00173860">
      <w:pPr>
        <w:rPr>
          <w:lang w:bidi="en-GB"/>
        </w:rPr>
      </w:pPr>
      <w:r w:rsidRPr="00173860">
        <w:rPr>
          <w:lang w:bidi="en-GB"/>
        </w:rPr>
        <w:lastRenderedPageBreak/>
        <w:t> </w:t>
      </w:r>
    </w:p>
    <w:p w14:paraId="612F777C" w14:textId="77777777" w:rsidR="00173860" w:rsidRPr="00173860" w:rsidRDefault="00173860" w:rsidP="00173860">
      <w:pPr>
        <w:rPr>
          <w:lang w:bidi="en-GB"/>
        </w:rPr>
      </w:pPr>
      <w:r w:rsidRPr="00173860">
        <w:rPr>
          <w:b/>
          <w:bCs/>
          <w:lang w:bidi="en-GB"/>
        </w:rPr>
        <w:t xml:space="preserve">Qualified Purchaser/ Offer – </w:t>
      </w:r>
      <w:r w:rsidRPr="00173860">
        <w:rPr>
          <w:lang w:bidi="en-GB"/>
        </w:rPr>
        <w:t>Purchasers will be required to provide the below for anyone who will be legally named on the property.  </w:t>
      </w:r>
    </w:p>
    <w:p w14:paraId="7507B44C" w14:textId="77777777" w:rsidR="00173860" w:rsidRPr="00173860" w:rsidRDefault="00173860" w:rsidP="00B54CE8">
      <w:pPr>
        <w:numPr>
          <w:ilvl w:val="0"/>
          <w:numId w:val="11"/>
        </w:numPr>
        <w:rPr>
          <w:lang w:bidi="en-GB"/>
        </w:rPr>
      </w:pPr>
      <w:r w:rsidRPr="00173860">
        <w:rPr>
          <w:lang w:bidi="en-GB"/>
        </w:rPr>
        <w:t>Photo ID </w:t>
      </w:r>
    </w:p>
    <w:p w14:paraId="439CC929" w14:textId="77777777" w:rsidR="00173860" w:rsidRPr="00173860" w:rsidRDefault="00173860" w:rsidP="00B54CE8">
      <w:pPr>
        <w:numPr>
          <w:ilvl w:val="0"/>
          <w:numId w:val="12"/>
        </w:numPr>
        <w:rPr>
          <w:lang w:bidi="en-GB"/>
        </w:rPr>
      </w:pPr>
      <w:r w:rsidRPr="00173860">
        <w:rPr>
          <w:lang w:bidi="en-GB"/>
        </w:rPr>
        <w:t>Proof of current address </w:t>
      </w:r>
    </w:p>
    <w:p w14:paraId="70DE05FB" w14:textId="5B2C3237" w:rsidR="00173860" w:rsidRPr="00173860" w:rsidRDefault="00173860" w:rsidP="00B54CE8">
      <w:pPr>
        <w:numPr>
          <w:ilvl w:val="0"/>
          <w:numId w:val="13"/>
        </w:numPr>
        <w:rPr>
          <w:lang w:bidi="en-GB"/>
        </w:rPr>
      </w:pPr>
      <w:r w:rsidRPr="00173860">
        <w:rPr>
          <w:lang w:bidi="en-GB"/>
        </w:rPr>
        <w:t xml:space="preserve">Proof of funds – mortgage in </w:t>
      </w:r>
      <w:r w:rsidR="00C57445" w:rsidRPr="00173860">
        <w:rPr>
          <w:lang w:bidi="en-GB"/>
        </w:rPr>
        <w:t>principle</w:t>
      </w:r>
      <w:r w:rsidRPr="00173860">
        <w:rPr>
          <w:lang w:bidi="en-GB"/>
        </w:rPr>
        <w:t>, proof of deposit, proof of cash. </w:t>
      </w:r>
    </w:p>
    <w:p w14:paraId="10985118" w14:textId="77777777" w:rsidR="00173860" w:rsidRPr="00173860" w:rsidRDefault="00173860" w:rsidP="00B54CE8">
      <w:pPr>
        <w:numPr>
          <w:ilvl w:val="0"/>
          <w:numId w:val="14"/>
        </w:numPr>
        <w:rPr>
          <w:lang w:bidi="en-GB"/>
        </w:rPr>
      </w:pPr>
      <w:r w:rsidRPr="00173860">
        <w:rPr>
          <w:lang w:bidi="en-GB"/>
        </w:rPr>
        <w:t>Shared Ownership application form – Shared ownership purchase only. </w:t>
      </w:r>
    </w:p>
    <w:p w14:paraId="3E6BB034" w14:textId="7AD6E443" w:rsidR="00173860" w:rsidRPr="00173860" w:rsidRDefault="372AF416" w:rsidP="00B54CE8">
      <w:pPr>
        <w:numPr>
          <w:ilvl w:val="0"/>
          <w:numId w:val="15"/>
        </w:numPr>
        <w:rPr>
          <w:lang w:bidi="en-GB"/>
        </w:rPr>
      </w:pPr>
      <w:r w:rsidRPr="6D564CB1">
        <w:rPr>
          <w:lang w:bidi="en-GB"/>
        </w:rPr>
        <w:t>Independent</w:t>
      </w:r>
      <w:r w:rsidR="013448C7" w:rsidRPr="6D564CB1">
        <w:rPr>
          <w:lang w:bidi="en-GB"/>
        </w:rPr>
        <w:t xml:space="preserve"> </w:t>
      </w:r>
      <w:r w:rsidR="4D1B5D9B" w:rsidRPr="6D564CB1">
        <w:rPr>
          <w:lang w:bidi="en-GB"/>
        </w:rPr>
        <w:t xml:space="preserve">Mortgage </w:t>
      </w:r>
      <w:r w:rsidR="14CCF829" w:rsidRPr="6D564CB1">
        <w:rPr>
          <w:lang w:bidi="en-GB"/>
        </w:rPr>
        <w:t>A</w:t>
      </w:r>
      <w:r w:rsidR="4D1B5D9B" w:rsidRPr="6D564CB1">
        <w:rPr>
          <w:lang w:bidi="en-GB"/>
        </w:rPr>
        <w:t>dvisor sign off sheet – Shared ownership purchase only. </w:t>
      </w:r>
    </w:p>
    <w:p w14:paraId="3BC7BFB6" w14:textId="0F7DFF72" w:rsidR="6D564CB1" w:rsidRDefault="6D564CB1" w:rsidP="6D564CB1">
      <w:r w:rsidRPr="6D564CB1">
        <w:rPr>
          <w:b/>
          <w:bCs/>
        </w:rPr>
        <w:t xml:space="preserve">Agreement in Principle (AIP) – </w:t>
      </w:r>
      <w:r>
        <w:t>Confirmation from a mortgage advisor or lender that, based on the information provided, a customer may be able to borrow a specified amount. This is not a formal mortgage offer.</w:t>
      </w:r>
    </w:p>
    <w:p w14:paraId="01CA7B4E" w14:textId="52409435" w:rsidR="6D564CB1" w:rsidRDefault="6D564CB1" w:rsidP="6D564CB1"/>
    <w:p w14:paraId="2A1EB0DB" w14:textId="493EE59B" w:rsidR="6D564CB1" w:rsidRDefault="6D564CB1" w:rsidP="6D564CB1">
      <w:r w:rsidRPr="6D564CB1">
        <w:rPr>
          <w:b/>
          <w:bCs/>
        </w:rPr>
        <w:t xml:space="preserve">Affordability Assessment – </w:t>
      </w:r>
      <w:r>
        <w:t>An assessment completed by a suitably qualified mortgage or financial advisor to determine whether a customer can afford and sustain the purchase, including mortgage, rent, service charge and other housing-related costs.</w:t>
      </w:r>
    </w:p>
    <w:p w14:paraId="717D563D" w14:textId="24CADE69" w:rsidR="6D564CB1" w:rsidRDefault="6D564CB1" w:rsidP="6D564CB1"/>
    <w:p w14:paraId="4C6E1C5A" w14:textId="45806425" w:rsidR="6D564CB1" w:rsidRDefault="6D564CB1" w:rsidP="6D564CB1">
      <w:r w:rsidRPr="6D564CB1">
        <w:rPr>
          <w:b/>
          <w:bCs/>
        </w:rPr>
        <w:t xml:space="preserve">Capital Funding Guide – </w:t>
      </w:r>
      <w:r>
        <w:t>Homes England’s guidance setting out the requirements that registered providers must follow when delivering grant-funded affordable housing, including shared ownership.</w:t>
      </w:r>
    </w:p>
    <w:p w14:paraId="09689DEF" w14:textId="61EE061C" w:rsidR="6D564CB1" w:rsidRDefault="6D564CB1" w:rsidP="6D564CB1"/>
    <w:p w14:paraId="515B009F" w14:textId="35149C11" w:rsidR="6D564CB1" w:rsidRDefault="6D564CB1" w:rsidP="6D564CB1">
      <w:r w:rsidRPr="6D564CB1">
        <w:rPr>
          <w:b/>
          <w:bCs/>
        </w:rPr>
        <w:t xml:space="preserve">First Come, First Served (FCFS) – </w:t>
      </w:r>
      <w:r>
        <w:t>The approach used to prioritise eligible applicants based on the date and time they meet the relevant assessment criteria, subject to any permitted exceptions such as local connection or Ministry of Defence priority.</w:t>
      </w:r>
    </w:p>
    <w:p w14:paraId="2F68CC24" w14:textId="29EEA457" w:rsidR="6D564CB1" w:rsidRDefault="6D564CB1" w:rsidP="6D564CB1"/>
    <w:p w14:paraId="1CF86D04" w14:textId="7F1116E0" w:rsidR="6D564CB1" w:rsidRDefault="6D564CB1" w:rsidP="6D564CB1">
      <w:r w:rsidRPr="6D564CB1">
        <w:rPr>
          <w:b/>
          <w:bCs/>
        </w:rPr>
        <w:t xml:space="preserve">Independent Financial Advisor / Mortgage Advisor (IFA) – </w:t>
      </w:r>
      <w:r>
        <w:t>A suitably qualified advisor who assesses a customer’s eligibility, affordability and ability to sustain home ownership.</w:t>
      </w:r>
    </w:p>
    <w:p w14:paraId="2DEBFBD2" w14:textId="728EF9CF" w:rsidR="6D564CB1" w:rsidRDefault="6D564CB1" w:rsidP="6D564CB1"/>
    <w:p w14:paraId="425206A6" w14:textId="439C37AD" w:rsidR="6D564CB1" w:rsidRDefault="6D564CB1" w:rsidP="6D564CB1">
      <w:r w:rsidRPr="6D564CB1">
        <w:rPr>
          <w:b/>
          <w:bCs/>
        </w:rPr>
        <w:t xml:space="preserve">Initial Assessment – </w:t>
      </w:r>
      <w:r>
        <w:t>A preliminary assessment to check whether a customer appears to meet the relevant eligibility and affordability criteria before progressing to a full assessment.</w:t>
      </w:r>
    </w:p>
    <w:p w14:paraId="783424B2" w14:textId="130F3270" w:rsidR="6D564CB1" w:rsidRDefault="6D564CB1" w:rsidP="6D564CB1"/>
    <w:p w14:paraId="30DC6198" w14:textId="23937A03" w:rsidR="6D564CB1" w:rsidRDefault="6D564CB1" w:rsidP="6D564CB1">
      <w:r w:rsidRPr="6D564CB1">
        <w:rPr>
          <w:b/>
          <w:bCs/>
        </w:rPr>
        <w:t xml:space="preserve">Full Assessment – </w:t>
      </w:r>
      <w:r>
        <w:t>A detailed affordability and eligibility assessment carried out before a customer can proceed with a reservation or purchase.</w:t>
      </w:r>
    </w:p>
    <w:p w14:paraId="13194404" w14:textId="5369C4C7" w:rsidR="6D564CB1" w:rsidRDefault="6D564CB1" w:rsidP="6D564CB1"/>
    <w:p w14:paraId="765F966D" w14:textId="0793EF08" w:rsidR="6D564CB1" w:rsidRDefault="6D564CB1" w:rsidP="6D564CB1">
      <w:r w:rsidRPr="6D564CB1">
        <w:rPr>
          <w:b/>
          <w:bCs/>
        </w:rPr>
        <w:t xml:space="preserve">Nomination Period – </w:t>
      </w:r>
      <w:r>
        <w:t>The period set out in a shared ownership lease during which Redwing or the relevant provider has the opportunity to nominate an eligible buyer for a resale property.</w:t>
      </w:r>
    </w:p>
    <w:p w14:paraId="115AA909" w14:textId="0B70C5FC" w:rsidR="6D564CB1" w:rsidRDefault="6D564CB1" w:rsidP="6D564CB1"/>
    <w:p w14:paraId="6A15EBBE" w14:textId="099FEE6E" w:rsidR="6D564CB1" w:rsidRDefault="6D564CB1" w:rsidP="6D564CB1">
      <w:r w:rsidRPr="6D564CB1">
        <w:rPr>
          <w:b/>
          <w:bCs/>
        </w:rPr>
        <w:t xml:space="preserve">Older Persons Shared Ownership (OPSO) – </w:t>
      </w:r>
      <w:r>
        <w:t>A shared ownership product for eligible older applicants, subject to specific scheme criteria and restrictions.</w:t>
      </w:r>
    </w:p>
    <w:p w14:paraId="2A8FBE1A" w14:textId="7081B91F" w:rsidR="6D564CB1" w:rsidRDefault="6D564CB1" w:rsidP="6D564CB1"/>
    <w:p w14:paraId="44DA925B" w14:textId="0EE39626" w:rsidR="6D564CB1" w:rsidRDefault="6D564CB1" w:rsidP="6D564CB1">
      <w:r w:rsidRPr="6D564CB1">
        <w:rPr>
          <w:b/>
          <w:bCs/>
        </w:rPr>
        <w:t xml:space="preserve">RICS Valuation – </w:t>
      </w:r>
      <w:r>
        <w:t>An independent property valuation completed by a Royal Institution of Chartered Surveyors qualified valuer, used to confirm the market value of a property.</w:t>
      </w:r>
    </w:p>
    <w:p w14:paraId="11640108" w14:textId="4DDD02E8" w:rsidR="6D564CB1" w:rsidRDefault="6D564CB1" w:rsidP="6D564CB1"/>
    <w:p w14:paraId="7E03B459" w14:textId="52EDDF24" w:rsidR="6D564CB1" w:rsidRDefault="6D564CB1" w:rsidP="6D564CB1">
      <w:r w:rsidRPr="6D564CB1">
        <w:rPr>
          <w:b/>
          <w:bCs/>
        </w:rPr>
        <w:t xml:space="preserve">Surplus Income – </w:t>
      </w:r>
      <w:r>
        <w:t>The income remaining after mortgage, rent, service charge, household expenditure and other relevant deductions have been considered as part of the affordability assessment.</w:t>
      </w:r>
    </w:p>
    <w:p w14:paraId="3A1346C2" w14:textId="482E1052" w:rsidR="6D564CB1" w:rsidRDefault="6D564CB1" w:rsidP="6D564CB1"/>
    <w:p w14:paraId="71B4271E" w14:textId="3426BFC0" w:rsidR="6D564CB1" w:rsidRDefault="6D564CB1" w:rsidP="6D564CB1">
      <w:r w:rsidRPr="6D564CB1">
        <w:rPr>
          <w:b/>
          <w:bCs/>
        </w:rPr>
        <w:t xml:space="preserve">Adverse Credit – </w:t>
      </w:r>
      <w:r>
        <w:t>Credit history that may indicate financial risk, such as County Court Judgments, defaults, bankruptcy, Individual Voluntary Arrangements, debt management plans, arrears or repossession.</w:t>
      </w:r>
    </w:p>
    <w:p w14:paraId="4BB741E0" w14:textId="56E02636" w:rsidR="006B21CA" w:rsidRPr="00707007" w:rsidRDefault="00173860" w:rsidP="006B21CA">
      <w:pPr>
        <w:rPr>
          <w:lang w:bidi="en-GB"/>
        </w:rPr>
      </w:pPr>
      <w:r w:rsidRPr="00173860">
        <w:rPr>
          <w:lang w:bidi="en-GB"/>
        </w:rPr>
        <w:t> </w:t>
      </w:r>
    </w:p>
    <w:p w14:paraId="22211D60" w14:textId="77777777" w:rsidR="006B21CA" w:rsidRDefault="00776069" w:rsidP="00B54CE8">
      <w:pPr>
        <w:pStyle w:val="Heading1"/>
        <w:numPr>
          <w:ilvl w:val="0"/>
          <w:numId w:val="9"/>
        </w:numPr>
        <w:rPr>
          <w:lang w:bidi="en-GB"/>
        </w:rPr>
      </w:pPr>
      <w:bookmarkStart w:id="5" w:name="_Toc41381241"/>
      <w:bookmarkStart w:id="6" w:name="_Toc88569003"/>
      <w:r>
        <w:rPr>
          <w:lang w:bidi="en-GB"/>
        </w:rPr>
        <w:lastRenderedPageBreak/>
        <w:t xml:space="preserve"> </w:t>
      </w:r>
      <w:r w:rsidR="006B21CA" w:rsidRPr="00707007">
        <w:rPr>
          <w:lang w:bidi="en-GB"/>
        </w:rPr>
        <w:t>Scope and exemptions</w:t>
      </w:r>
      <w:bookmarkEnd w:id="5"/>
      <w:bookmarkEnd w:id="6"/>
    </w:p>
    <w:p w14:paraId="64BD034D" w14:textId="77777777" w:rsidR="0014695F" w:rsidRPr="0014695F" w:rsidRDefault="0014695F" w:rsidP="0014695F">
      <w:pPr>
        <w:rPr>
          <w:lang w:bidi="en-GB"/>
        </w:rPr>
      </w:pPr>
    </w:p>
    <w:p w14:paraId="07B614AC" w14:textId="3A2C718E" w:rsidR="00173860" w:rsidRPr="00173860" w:rsidRDefault="0014695F" w:rsidP="00173860">
      <w:pPr>
        <w:rPr>
          <w:lang w:bidi="en-GB"/>
        </w:rPr>
      </w:pPr>
      <w:r w:rsidRPr="0014695F">
        <w:rPr>
          <w:lang w:bidi="en-GB"/>
        </w:rPr>
        <w:t xml:space="preserve">This policy applies to all purchasers who apply to the </w:t>
      </w:r>
      <w:r>
        <w:rPr>
          <w:lang w:bidi="en-GB"/>
        </w:rPr>
        <w:t xml:space="preserve">Redwing that </w:t>
      </w:r>
      <w:r w:rsidRPr="0014695F">
        <w:rPr>
          <w:lang w:bidi="en-GB"/>
        </w:rPr>
        <w:t xml:space="preserve">are eligible to purchase a home, in conjunction with our </w:t>
      </w:r>
      <w:r>
        <w:rPr>
          <w:lang w:bidi="en-GB"/>
        </w:rPr>
        <w:t>Home Ownership</w:t>
      </w:r>
      <w:r w:rsidRPr="0014695F">
        <w:rPr>
          <w:lang w:bidi="en-GB"/>
        </w:rPr>
        <w:t xml:space="preserve"> policy and Home England guidance. </w:t>
      </w:r>
    </w:p>
    <w:p w14:paraId="3E96DAB6" w14:textId="77777777" w:rsidR="00173860" w:rsidRPr="00173860" w:rsidRDefault="00173860" w:rsidP="00173860">
      <w:pPr>
        <w:pStyle w:val="paragraph"/>
        <w:spacing w:before="0" w:beforeAutospacing="0" w:after="0" w:afterAutospacing="0"/>
        <w:jc w:val="both"/>
        <w:textAlignment w:val="baseline"/>
        <w:rPr>
          <w:rFonts w:ascii="Verdana" w:hAnsi="Verdana" w:cs="Segoe UI"/>
          <w:color w:val="000000"/>
          <w:sz w:val="18"/>
          <w:szCs w:val="18"/>
        </w:rPr>
      </w:pPr>
      <w:r w:rsidRPr="00173860">
        <w:rPr>
          <w:rStyle w:val="eop"/>
          <w:rFonts w:ascii="Verdana" w:hAnsi="Verdana" w:cs="Tahoma"/>
          <w:color w:val="000000"/>
          <w:sz w:val="22"/>
          <w:szCs w:val="22"/>
        </w:rPr>
        <w:t> </w:t>
      </w:r>
    </w:p>
    <w:p w14:paraId="3C515029" w14:textId="560D188B" w:rsidR="00173860" w:rsidRPr="00173860" w:rsidRDefault="00173860" w:rsidP="00173860">
      <w:pPr>
        <w:pStyle w:val="paragraph"/>
        <w:spacing w:before="0" w:beforeAutospacing="0" w:after="0" w:afterAutospacing="0"/>
        <w:jc w:val="both"/>
        <w:textAlignment w:val="baseline"/>
        <w:rPr>
          <w:rFonts w:ascii="Verdana" w:hAnsi="Verdana" w:cs="Segoe UI"/>
          <w:color w:val="000000"/>
          <w:sz w:val="18"/>
          <w:szCs w:val="18"/>
        </w:rPr>
      </w:pPr>
      <w:r w:rsidRPr="00173860">
        <w:rPr>
          <w:rStyle w:val="normaltextrun"/>
          <w:rFonts w:ascii="Verdana" w:hAnsi="Verdana" w:cs="Tahoma"/>
          <w:color w:val="000000"/>
          <w:sz w:val="22"/>
          <w:szCs w:val="22"/>
        </w:rPr>
        <w:t>This policy does not cover the property management service provided to customers when they have moved into a Redwing/ Regenda managed property.</w:t>
      </w:r>
    </w:p>
    <w:p w14:paraId="5C14280E" w14:textId="4F55A379" w:rsidR="008D070E" w:rsidRDefault="00776069" w:rsidP="00B93E4D">
      <w:pPr>
        <w:pStyle w:val="Heading1"/>
        <w:numPr>
          <w:ilvl w:val="0"/>
          <w:numId w:val="9"/>
        </w:numPr>
        <w:rPr>
          <w:lang w:bidi="en-GB"/>
        </w:rPr>
      </w:pPr>
      <w:bookmarkStart w:id="7" w:name="_Toc41381242"/>
      <w:bookmarkStart w:id="8" w:name="_Toc88569004"/>
      <w:r>
        <w:rPr>
          <w:lang w:bidi="en-GB"/>
        </w:rPr>
        <w:t xml:space="preserve"> </w:t>
      </w:r>
      <w:r w:rsidR="006B21CA" w:rsidRPr="00707007">
        <w:rPr>
          <w:lang w:bidi="en-GB"/>
        </w:rPr>
        <w:t>Policy detail</w:t>
      </w:r>
      <w:bookmarkEnd w:id="7"/>
      <w:bookmarkEnd w:id="8"/>
    </w:p>
    <w:p w14:paraId="2D6701F4" w14:textId="49A4399F" w:rsidR="008D070E" w:rsidRDefault="004068CC" w:rsidP="6D564CB1">
      <w:pPr>
        <w:pStyle w:val="Heading1"/>
        <w:rPr>
          <w:sz w:val="24"/>
          <w:szCs w:val="24"/>
          <w:lang w:bidi="en-GB"/>
        </w:rPr>
      </w:pPr>
      <w:r w:rsidRPr="6D564CB1">
        <w:rPr>
          <w:sz w:val="24"/>
          <w:szCs w:val="24"/>
          <w:lang w:bidi="en-GB"/>
        </w:rPr>
        <w:t>4.1</w:t>
      </w:r>
      <w:r>
        <w:tab/>
      </w:r>
      <w:r w:rsidR="00091D43" w:rsidRPr="6D564CB1">
        <w:rPr>
          <w:sz w:val="24"/>
          <w:szCs w:val="24"/>
          <w:lang w:bidi="en-GB"/>
        </w:rPr>
        <w:t>Marketing</w:t>
      </w:r>
    </w:p>
    <w:p w14:paraId="312C313A" w14:textId="77777777" w:rsidR="00091D43" w:rsidRDefault="00091D43" w:rsidP="00091D43">
      <w:pPr>
        <w:rPr>
          <w:lang w:bidi="en-GB"/>
        </w:rPr>
      </w:pPr>
    </w:p>
    <w:p w14:paraId="38C51255" w14:textId="346C919B" w:rsidR="00BF5D24" w:rsidRDefault="00BF5D24" w:rsidP="00BF5D24">
      <w:pPr>
        <w:jc w:val="both"/>
      </w:pPr>
      <w:r w:rsidRPr="001C53F7">
        <w:t xml:space="preserve">Redwing </w:t>
      </w:r>
      <w:r>
        <w:t xml:space="preserve">will </w:t>
      </w:r>
      <w:r w:rsidRPr="001C53F7">
        <w:t xml:space="preserve">market </w:t>
      </w:r>
      <w:r>
        <w:t>all properties for sale on the open market via</w:t>
      </w:r>
      <w:r w:rsidRPr="001C53F7">
        <w:t xml:space="preserve"> </w:t>
      </w:r>
      <w:r>
        <w:t>property platforms such as Rightmove and Zoopla</w:t>
      </w:r>
      <w:r w:rsidR="00F63223">
        <w:t xml:space="preserve"> regardless of the tenure type.</w:t>
      </w:r>
    </w:p>
    <w:p w14:paraId="2796B74A" w14:textId="77777777" w:rsidR="00D545A3" w:rsidRDefault="00D545A3" w:rsidP="00BF5D24">
      <w:pPr>
        <w:jc w:val="both"/>
      </w:pPr>
    </w:p>
    <w:p w14:paraId="612B2990" w14:textId="76EE032C" w:rsidR="00D545A3" w:rsidRDefault="00D545A3" w:rsidP="00D545A3">
      <w:pPr>
        <w:pStyle w:val="paragraph"/>
        <w:spacing w:before="0" w:beforeAutospacing="0" w:after="0" w:afterAutospacing="0"/>
        <w:jc w:val="both"/>
        <w:textAlignment w:val="baseline"/>
      </w:pPr>
      <w:r w:rsidRPr="001E542F">
        <w:rPr>
          <w:rFonts w:ascii="Verdana" w:hAnsi="Verdana" w:cs="Tahoma"/>
          <w:sz w:val="22"/>
          <w:szCs w:val="22"/>
        </w:rPr>
        <w:t>Redwing will e</w:t>
      </w:r>
      <w:r w:rsidRPr="00DF05B8">
        <w:rPr>
          <w:rFonts w:ascii="Verdana" w:hAnsi="Verdana" w:cs="Tahoma"/>
          <w:sz w:val="22"/>
          <w:szCs w:val="22"/>
        </w:rPr>
        <w:t xml:space="preserve">nsure that marketing material </w:t>
      </w:r>
      <w:r>
        <w:rPr>
          <w:rFonts w:ascii="Verdana" w:hAnsi="Verdana" w:cs="Tahoma"/>
          <w:sz w:val="22"/>
          <w:szCs w:val="22"/>
        </w:rPr>
        <w:t>are</w:t>
      </w:r>
      <w:r w:rsidRPr="00DF05B8">
        <w:rPr>
          <w:rFonts w:ascii="Verdana" w:hAnsi="Verdana" w:cs="Tahoma"/>
          <w:sz w:val="22"/>
          <w:szCs w:val="22"/>
        </w:rPr>
        <w:t xml:space="preserve"> accurate and transparent and, complies with Consumer Protection, Advertising Standards Regulations and any industry code that </w:t>
      </w:r>
      <w:r w:rsidR="00D301B7">
        <w:rPr>
          <w:rFonts w:ascii="Verdana" w:hAnsi="Verdana" w:cs="Tahoma"/>
          <w:sz w:val="22"/>
          <w:szCs w:val="22"/>
        </w:rPr>
        <w:t xml:space="preserve">The </w:t>
      </w:r>
      <w:r w:rsidR="00DD7FDE">
        <w:rPr>
          <w:rFonts w:ascii="Verdana" w:hAnsi="Verdana" w:cs="Tahoma"/>
          <w:sz w:val="22"/>
          <w:szCs w:val="22"/>
        </w:rPr>
        <w:t xml:space="preserve">Regenda Group </w:t>
      </w:r>
      <w:r w:rsidRPr="00DF05B8">
        <w:rPr>
          <w:rFonts w:ascii="Verdana" w:hAnsi="Verdana" w:cs="Tahoma"/>
          <w:sz w:val="22"/>
          <w:szCs w:val="22"/>
        </w:rPr>
        <w:t>may sign up to.</w:t>
      </w:r>
    </w:p>
    <w:p w14:paraId="50906A90" w14:textId="77777777" w:rsidR="00F63223" w:rsidRDefault="00F63223" w:rsidP="00BF5D24">
      <w:pPr>
        <w:jc w:val="both"/>
      </w:pPr>
    </w:p>
    <w:p w14:paraId="0AAA4188" w14:textId="140D27CA" w:rsidR="00F63223" w:rsidRDefault="002A0882" w:rsidP="00BF5D24">
      <w:pPr>
        <w:jc w:val="both"/>
      </w:pPr>
      <w:r>
        <w:t xml:space="preserve">The marketing approach for each </w:t>
      </w:r>
      <w:r w:rsidR="006E2E46">
        <w:t xml:space="preserve">property </w:t>
      </w:r>
      <w:r w:rsidR="009635AD">
        <w:t>will be</w:t>
      </w:r>
      <w:r>
        <w:t xml:space="preserve"> </w:t>
      </w:r>
      <w:r w:rsidR="00460536">
        <w:t>tailored to the</w:t>
      </w:r>
      <w:r w:rsidR="006E2E46">
        <w:t xml:space="preserve"> propert</w:t>
      </w:r>
      <w:r w:rsidR="00BB1EE4">
        <w:t>y</w:t>
      </w:r>
      <w:r w:rsidR="006E2E46">
        <w:t xml:space="preserve"> being sold </w:t>
      </w:r>
      <w:r w:rsidR="00460536">
        <w:t>and the vendors requirements</w:t>
      </w:r>
      <w:r w:rsidR="009635AD">
        <w:t>. I</w:t>
      </w:r>
      <w:r w:rsidR="006E2E46">
        <w:t xml:space="preserve">t can include </w:t>
      </w:r>
      <w:r w:rsidR="000F3E75">
        <w:t xml:space="preserve">a </w:t>
      </w:r>
      <w:r w:rsidR="006E2E46">
        <w:t>d</w:t>
      </w:r>
      <w:r w:rsidR="00F63223">
        <w:t xml:space="preserve">edicated </w:t>
      </w:r>
      <w:r>
        <w:t>page</w:t>
      </w:r>
      <w:r w:rsidR="000F3E75">
        <w:t xml:space="preserve"> on Rightmove </w:t>
      </w:r>
      <w:r>
        <w:t xml:space="preserve">for </w:t>
      </w:r>
      <w:r w:rsidR="00BB1EE4">
        <w:t xml:space="preserve">new build </w:t>
      </w:r>
      <w:r>
        <w:t xml:space="preserve">developments, </w:t>
      </w:r>
      <w:r w:rsidR="006E2E46">
        <w:t xml:space="preserve">drone </w:t>
      </w:r>
      <w:r w:rsidR="000F3E75">
        <w:t>images</w:t>
      </w:r>
      <w:r w:rsidR="006E2E46">
        <w:t xml:space="preserve"> and digital brochures</w:t>
      </w:r>
      <w:r w:rsidR="00460536">
        <w:t xml:space="preserve"> etc</w:t>
      </w:r>
      <w:r w:rsidR="006E2E46">
        <w:t>.</w:t>
      </w:r>
      <w:r w:rsidR="00460536">
        <w:t xml:space="preserve"> The marketing approach</w:t>
      </w:r>
      <w:r w:rsidR="009635AD">
        <w:t xml:space="preserve"> will be</w:t>
      </w:r>
      <w:r w:rsidR="000A30FF">
        <w:t xml:space="preserve"> agreed in advance with the client.</w:t>
      </w:r>
      <w:r>
        <w:t xml:space="preserve"> </w:t>
      </w:r>
    </w:p>
    <w:p w14:paraId="1B1CBE39" w14:textId="77777777" w:rsidR="00D9753E" w:rsidRDefault="00D9753E" w:rsidP="00BF5D24">
      <w:pPr>
        <w:jc w:val="both"/>
        <w:rPr>
          <w:b/>
          <w:bCs/>
        </w:rPr>
      </w:pPr>
    </w:p>
    <w:p w14:paraId="5B165F8E" w14:textId="2D22502B" w:rsidR="00C1564B" w:rsidRPr="006A709C" w:rsidRDefault="004068CC" w:rsidP="00BF5D24">
      <w:pPr>
        <w:jc w:val="both"/>
        <w:rPr>
          <w:b/>
          <w:bCs/>
        </w:rPr>
      </w:pPr>
      <w:r>
        <w:rPr>
          <w:b/>
          <w:bCs/>
        </w:rPr>
        <w:t>4.2</w:t>
      </w:r>
      <w:r>
        <w:rPr>
          <w:b/>
          <w:bCs/>
        </w:rPr>
        <w:tab/>
      </w:r>
      <w:r w:rsidR="00C1564B" w:rsidRPr="006A709C">
        <w:rPr>
          <w:b/>
          <w:bCs/>
        </w:rPr>
        <w:t>Fees</w:t>
      </w:r>
    </w:p>
    <w:p w14:paraId="2CD86ACD" w14:textId="77777777" w:rsidR="00C1564B" w:rsidRDefault="00C1564B" w:rsidP="00BF5D24">
      <w:pPr>
        <w:jc w:val="both"/>
      </w:pPr>
    </w:p>
    <w:p w14:paraId="7C80F515" w14:textId="6C5347F1" w:rsidR="00C1564B" w:rsidRDefault="506AC078" w:rsidP="6D564CB1">
      <w:pPr>
        <w:pStyle w:val="paragraph"/>
        <w:spacing w:before="0" w:beforeAutospacing="0" w:after="0" w:afterAutospacing="0"/>
        <w:jc w:val="both"/>
        <w:textAlignment w:val="baseline"/>
        <w:rPr>
          <w:rStyle w:val="normaltextrun"/>
          <w:rFonts w:ascii="Verdana" w:hAnsi="Verdana" w:cs="Tahoma"/>
          <w:color w:val="000000"/>
          <w:sz w:val="22"/>
          <w:szCs w:val="22"/>
        </w:rPr>
      </w:pPr>
      <w:r w:rsidRPr="6D564CB1">
        <w:rPr>
          <w:rStyle w:val="normaltextrun"/>
          <w:rFonts w:ascii="Verdana" w:hAnsi="Verdana" w:cs="Tahoma"/>
          <w:color w:val="000000" w:themeColor="text1"/>
          <w:sz w:val="22"/>
          <w:szCs w:val="22"/>
        </w:rPr>
        <w:t>Redwing will charge a fee to vendors for providing a sales and advertising. Redwing’s estate agency fees are charged on a no-sale no-fee basis. </w:t>
      </w:r>
      <w:r w:rsidR="0BC7FDE1" w:rsidRPr="6D564CB1">
        <w:rPr>
          <w:rStyle w:val="normaltextrun"/>
          <w:rFonts w:ascii="Verdana" w:hAnsi="Verdana" w:cs="Tahoma"/>
          <w:color w:val="000000" w:themeColor="text1"/>
          <w:sz w:val="22"/>
          <w:szCs w:val="22"/>
        </w:rPr>
        <w:t xml:space="preserve"> </w:t>
      </w:r>
      <w:r w:rsidR="049E9C84" w:rsidRPr="6D564CB1">
        <w:rPr>
          <w:rStyle w:val="normaltextrun"/>
          <w:rFonts w:ascii="Verdana" w:hAnsi="Verdana" w:cs="Tahoma"/>
          <w:color w:val="000000" w:themeColor="text1"/>
          <w:sz w:val="22"/>
          <w:szCs w:val="22"/>
        </w:rPr>
        <w:t xml:space="preserve">For shared ownership sales </w:t>
      </w:r>
      <w:r w:rsidR="78920136" w:rsidRPr="6D564CB1">
        <w:rPr>
          <w:rStyle w:val="normaltextrun"/>
          <w:rFonts w:ascii="Verdana" w:hAnsi="Verdana" w:cs="Tahoma"/>
          <w:color w:val="000000" w:themeColor="text1"/>
          <w:sz w:val="22"/>
          <w:szCs w:val="22"/>
        </w:rPr>
        <w:t>Redwing</w:t>
      </w:r>
      <w:r w:rsidR="79F79C9A" w:rsidRPr="6D564CB1">
        <w:rPr>
          <w:rStyle w:val="normaltextrun"/>
          <w:rFonts w:ascii="Verdana" w:hAnsi="Verdana" w:cs="Tahoma"/>
          <w:color w:val="000000" w:themeColor="text1"/>
          <w:sz w:val="22"/>
          <w:szCs w:val="22"/>
        </w:rPr>
        <w:t xml:space="preserve"> will </w:t>
      </w:r>
      <w:r w:rsidR="78920136" w:rsidRPr="6D564CB1">
        <w:rPr>
          <w:rStyle w:val="normaltextrun"/>
          <w:rFonts w:ascii="Verdana" w:hAnsi="Verdana" w:cs="Tahoma"/>
          <w:color w:val="000000" w:themeColor="text1"/>
          <w:sz w:val="22"/>
          <w:szCs w:val="22"/>
        </w:rPr>
        <w:t xml:space="preserve"> commission the </w:t>
      </w:r>
      <w:r w:rsidR="0BC7FDE1" w:rsidRPr="6D564CB1">
        <w:rPr>
          <w:rStyle w:val="normaltextrun"/>
          <w:rFonts w:ascii="Verdana" w:hAnsi="Verdana" w:cs="Tahoma"/>
          <w:color w:val="000000" w:themeColor="text1"/>
          <w:sz w:val="22"/>
          <w:szCs w:val="22"/>
        </w:rPr>
        <w:t>RICS Valuation</w:t>
      </w:r>
      <w:r w:rsidR="3CCC1835" w:rsidRPr="6D564CB1">
        <w:rPr>
          <w:rStyle w:val="normaltextrun"/>
          <w:rFonts w:ascii="Verdana" w:hAnsi="Verdana" w:cs="Tahoma"/>
          <w:color w:val="000000" w:themeColor="text1"/>
          <w:sz w:val="22"/>
          <w:szCs w:val="22"/>
        </w:rPr>
        <w:t xml:space="preserve"> </w:t>
      </w:r>
      <w:r w:rsidR="01AF1922" w:rsidRPr="6D564CB1">
        <w:rPr>
          <w:rStyle w:val="normaltextrun"/>
          <w:rFonts w:ascii="Verdana" w:hAnsi="Verdana" w:cs="Tahoma"/>
          <w:color w:val="000000" w:themeColor="text1"/>
          <w:sz w:val="22"/>
          <w:szCs w:val="22"/>
        </w:rPr>
        <w:t>upon</w:t>
      </w:r>
      <w:r w:rsidR="3CCC1835" w:rsidRPr="6D564CB1">
        <w:rPr>
          <w:rStyle w:val="normaltextrun"/>
          <w:rFonts w:ascii="Verdana" w:hAnsi="Verdana" w:cs="Tahoma"/>
          <w:color w:val="000000" w:themeColor="text1"/>
          <w:sz w:val="22"/>
          <w:szCs w:val="22"/>
        </w:rPr>
        <w:t xml:space="preserve"> instructio</w:t>
      </w:r>
      <w:r w:rsidR="3659F2C1" w:rsidRPr="6D564CB1">
        <w:rPr>
          <w:rStyle w:val="normaltextrun"/>
          <w:rFonts w:ascii="Verdana" w:hAnsi="Verdana" w:cs="Tahoma"/>
          <w:color w:val="000000" w:themeColor="text1"/>
          <w:sz w:val="22"/>
          <w:szCs w:val="22"/>
        </w:rPr>
        <w:t>n</w:t>
      </w:r>
      <w:r w:rsidR="3CCC1835" w:rsidRPr="6D564CB1">
        <w:rPr>
          <w:rStyle w:val="normaltextrun"/>
          <w:rFonts w:ascii="Verdana" w:hAnsi="Verdana" w:cs="Tahoma"/>
          <w:color w:val="000000" w:themeColor="text1"/>
          <w:sz w:val="22"/>
          <w:szCs w:val="22"/>
        </w:rPr>
        <w:t xml:space="preserve">, this </w:t>
      </w:r>
      <w:r w:rsidR="0BC7FDE1" w:rsidRPr="6D564CB1">
        <w:rPr>
          <w:rStyle w:val="normaltextrun"/>
          <w:rFonts w:ascii="Verdana" w:hAnsi="Verdana" w:cs="Tahoma"/>
          <w:color w:val="000000" w:themeColor="text1"/>
          <w:sz w:val="22"/>
          <w:szCs w:val="22"/>
        </w:rPr>
        <w:t>fee need</w:t>
      </w:r>
      <w:r w:rsidR="0BA85FEA" w:rsidRPr="6D564CB1">
        <w:rPr>
          <w:rStyle w:val="normaltextrun"/>
          <w:rFonts w:ascii="Verdana" w:hAnsi="Verdana" w:cs="Tahoma"/>
          <w:color w:val="000000" w:themeColor="text1"/>
          <w:sz w:val="22"/>
          <w:szCs w:val="22"/>
        </w:rPr>
        <w:t>s</w:t>
      </w:r>
      <w:r w:rsidR="0BC7FDE1" w:rsidRPr="6D564CB1">
        <w:rPr>
          <w:rStyle w:val="normaltextrun"/>
          <w:rFonts w:ascii="Verdana" w:hAnsi="Verdana" w:cs="Tahoma"/>
          <w:color w:val="000000" w:themeColor="text1"/>
          <w:sz w:val="22"/>
          <w:szCs w:val="22"/>
        </w:rPr>
        <w:t xml:space="preserve"> to be paid </w:t>
      </w:r>
      <w:r w:rsidR="1299BEF7" w:rsidRPr="6D564CB1">
        <w:rPr>
          <w:rStyle w:val="normaltextrun"/>
          <w:rFonts w:ascii="Verdana" w:hAnsi="Verdana" w:cs="Tahoma"/>
          <w:color w:val="000000" w:themeColor="text1"/>
          <w:sz w:val="22"/>
          <w:szCs w:val="22"/>
        </w:rPr>
        <w:t xml:space="preserve">if the </w:t>
      </w:r>
      <w:r w:rsidR="0BC7FDE1" w:rsidRPr="6D564CB1">
        <w:rPr>
          <w:rStyle w:val="normaltextrun"/>
          <w:rFonts w:ascii="Verdana" w:hAnsi="Verdana" w:cs="Tahoma"/>
          <w:color w:val="000000" w:themeColor="text1"/>
          <w:sz w:val="22"/>
          <w:szCs w:val="22"/>
        </w:rPr>
        <w:t>vendor</w:t>
      </w:r>
      <w:r w:rsidR="5CA1C9DC" w:rsidRPr="6D564CB1">
        <w:rPr>
          <w:rStyle w:val="normaltextrun"/>
          <w:rFonts w:ascii="Verdana" w:hAnsi="Verdana" w:cs="Tahoma"/>
          <w:color w:val="000000" w:themeColor="text1"/>
          <w:sz w:val="22"/>
          <w:szCs w:val="22"/>
        </w:rPr>
        <w:t xml:space="preserve"> should they </w:t>
      </w:r>
      <w:r w:rsidR="0BC7FDE1" w:rsidRPr="6D564CB1">
        <w:rPr>
          <w:rStyle w:val="normaltextrun"/>
          <w:rFonts w:ascii="Verdana" w:hAnsi="Verdana" w:cs="Tahoma"/>
          <w:color w:val="000000" w:themeColor="text1"/>
          <w:sz w:val="22"/>
          <w:szCs w:val="22"/>
        </w:rPr>
        <w:t>withdraw</w:t>
      </w:r>
      <w:r w:rsidR="003E0FB2" w:rsidRPr="6D564CB1">
        <w:rPr>
          <w:rStyle w:val="normaltextrun"/>
          <w:rFonts w:ascii="Verdana" w:hAnsi="Verdana" w:cs="Tahoma"/>
          <w:color w:val="000000" w:themeColor="text1"/>
          <w:sz w:val="22"/>
          <w:szCs w:val="22"/>
        </w:rPr>
        <w:t>s</w:t>
      </w:r>
      <w:r w:rsidR="0BC7FDE1" w:rsidRPr="6D564CB1">
        <w:rPr>
          <w:rStyle w:val="normaltextrun"/>
          <w:rFonts w:ascii="Verdana" w:hAnsi="Verdana" w:cs="Tahoma"/>
          <w:color w:val="000000" w:themeColor="text1"/>
          <w:sz w:val="22"/>
          <w:szCs w:val="22"/>
        </w:rPr>
        <w:t xml:space="preserve"> from the sale. </w:t>
      </w:r>
    </w:p>
    <w:p w14:paraId="4878671B" w14:textId="77777777" w:rsidR="00C1564B" w:rsidRDefault="00C1564B" w:rsidP="00C1564B">
      <w:pPr>
        <w:pStyle w:val="paragraph"/>
        <w:spacing w:before="0" w:beforeAutospacing="0" w:after="0" w:afterAutospacing="0"/>
        <w:jc w:val="both"/>
        <w:textAlignment w:val="baseline"/>
        <w:rPr>
          <w:rStyle w:val="normaltextrun"/>
          <w:rFonts w:ascii="Verdana" w:hAnsi="Verdana" w:cs="Tahoma"/>
          <w:color w:val="000000"/>
          <w:sz w:val="22"/>
          <w:szCs w:val="22"/>
        </w:rPr>
      </w:pPr>
    </w:p>
    <w:p w14:paraId="567DD3BC" w14:textId="30C20DB1" w:rsidR="00A43213" w:rsidRDefault="31D44E61" w:rsidP="49FA61F7">
      <w:pPr>
        <w:pStyle w:val="paragraph"/>
        <w:spacing w:before="0" w:beforeAutospacing="0" w:after="0" w:afterAutospacing="0"/>
        <w:jc w:val="both"/>
        <w:textAlignment w:val="baseline"/>
        <w:rPr>
          <w:rStyle w:val="normaltextrun"/>
          <w:rFonts w:ascii="Verdana" w:hAnsi="Verdana" w:cs="Tahoma"/>
          <w:color w:val="000000"/>
          <w:sz w:val="22"/>
          <w:szCs w:val="22"/>
        </w:rPr>
      </w:pPr>
      <w:r w:rsidRPr="49FA61F7">
        <w:rPr>
          <w:rStyle w:val="normaltextrun"/>
          <w:rFonts w:ascii="Verdana" w:hAnsi="Verdana" w:cs="Tahoma"/>
          <w:color w:val="000000" w:themeColor="text1"/>
          <w:sz w:val="22"/>
          <w:szCs w:val="22"/>
        </w:rPr>
        <w:t xml:space="preserve">Some tenure types involve additional services that are subject to administration fees details can be found in our terms of business </w:t>
      </w:r>
      <w:r w:rsidR="52A95B7F" w:rsidRPr="49FA61F7">
        <w:rPr>
          <w:rStyle w:val="normaltextrun"/>
          <w:rFonts w:ascii="Verdana" w:hAnsi="Verdana" w:cs="Tahoma"/>
          <w:color w:val="000000" w:themeColor="text1"/>
          <w:sz w:val="22"/>
          <w:szCs w:val="22"/>
        </w:rPr>
        <w:t>which</w:t>
      </w:r>
      <w:r w:rsidRPr="49FA61F7">
        <w:rPr>
          <w:rStyle w:val="normaltextrun"/>
          <w:rFonts w:ascii="Verdana" w:hAnsi="Verdana" w:cs="Tahoma"/>
          <w:color w:val="000000" w:themeColor="text1"/>
          <w:sz w:val="22"/>
          <w:szCs w:val="22"/>
        </w:rPr>
        <w:t xml:space="preserve"> are publicised on our website.  </w:t>
      </w:r>
    </w:p>
    <w:p w14:paraId="5359D435" w14:textId="6C19E134" w:rsidR="49FA61F7" w:rsidRDefault="49FA61F7" w:rsidP="49FA61F7">
      <w:pPr>
        <w:pStyle w:val="paragraph"/>
        <w:spacing w:before="0" w:beforeAutospacing="0" w:after="0" w:afterAutospacing="0"/>
        <w:jc w:val="both"/>
        <w:rPr>
          <w:rStyle w:val="normaltextrun"/>
          <w:rFonts w:ascii="Verdana" w:hAnsi="Verdana" w:cs="Tahoma"/>
          <w:color w:val="000000" w:themeColor="text1"/>
          <w:sz w:val="22"/>
          <w:szCs w:val="22"/>
        </w:rPr>
      </w:pPr>
    </w:p>
    <w:p w14:paraId="6B3C86E8" w14:textId="3102C24E" w:rsidR="00091D43" w:rsidRDefault="004068CC" w:rsidP="00937B1F">
      <w:pPr>
        <w:jc w:val="both"/>
        <w:rPr>
          <w:b/>
          <w:bCs/>
        </w:rPr>
      </w:pPr>
      <w:r>
        <w:rPr>
          <w:b/>
          <w:bCs/>
        </w:rPr>
        <w:t>4.3</w:t>
      </w:r>
      <w:r>
        <w:rPr>
          <w:b/>
          <w:bCs/>
        </w:rPr>
        <w:tab/>
      </w:r>
      <w:r w:rsidR="00A864B6">
        <w:rPr>
          <w:b/>
          <w:bCs/>
        </w:rPr>
        <w:t xml:space="preserve">Communication </w:t>
      </w:r>
    </w:p>
    <w:p w14:paraId="30989C81" w14:textId="77777777" w:rsidR="009700BE" w:rsidRDefault="009700BE" w:rsidP="00937B1F">
      <w:pPr>
        <w:jc w:val="both"/>
        <w:rPr>
          <w:b/>
          <w:bCs/>
        </w:rPr>
      </w:pPr>
    </w:p>
    <w:p w14:paraId="0EBD00B6" w14:textId="4787F501" w:rsidR="00937B1F" w:rsidRDefault="0014695F" w:rsidP="6D564CB1">
      <w:pPr>
        <w:rPr>
          <w:rStyle w:val="normaltextrun"/>
          <w:rFonts w:cs="Tahoma"/>
          <w:color w:val="000000"/>
          <w:shd w:val="clear" w:color="auto" w:fill="FFFFFF"/>
        </w:rPr>
      </w:pPr>
      <w:r w:rsidRPr="6D564CB1">
        <w:rPr>
          <w:rStyle w:val="normaltextrun"/>
          <w:rFonts w:cs="Tahoma"/>
          <w:color w:val="000000"/>
          <w:shd w:val="clear" w:color="auto" w:fill="FFFFFF"/>
        </w:rPr>
        <w:t xml:space="preserve">Redwing will deliver services </w:t>
      </w:r>
      <w:r w:rsidRPr="6D564CB1">
        <w:rPr>
          <w:rStyle w:val="normaltextrun"/>
          <w:rFonts w:cs="Tahoma"/>
        </w:rPr>
        <w:t>in accordance with the regulations set out by NAEA</w:t>
      </w:r>
      <w:r w:rsidR="34621F4C" w:rsidRPr="6D564CB1">
        <w:rPr>
          <w:rStyle w:val="normaltextrun"/>
          <w:rFonts w:cs="Tahoma"/>
        </w:rPr>
        <w:t>, Property mark</w:t>
      </w:r>
      <w:r w:rsidRPr="6D564CB1">
        <w:rPr>
          <w:rStyle w:val="normaltextrun"/>
          <w:rFonts w:cs="Tahoma"/>
        </w:rPr>
        <w:t xml:space="preserve"> and our own internal service standards. </w:t>
      </w:r>
    </w:p>
    <w:p w14:paraId="69A307CA" w14:textId="77777777" w:rsidR="006A709C" w:rsidRDefault="006A709C" w:rsidP="00937B1F">
      <w:pPr>
        <w:rPr>
          <w:rStyle w:val="normaltextrun"/>
          <w:rFonts w:cs="Tahoma"/>
          <w:color w:val="000000"/>
          <w:szCs w:val="22"/>
          <w:shd w:val="clear" w:color="auto" w:fill="FFFFFF"/>
        </w:rPr>
      </w:pPr>
    </w:p>
    <w:p w14:paraId="48EF299F" w14:textId="185D2AC6" w:rsidR="007505B0" w:rsidRDefault="007505B0" w:rsidP="007505B0">
      <w:pPr>
        <w:pStyle w:val="paragraph"/>
        <w:spacing w:before="0" w:beforeAutospacing="0" w:after="0" w:afterAutospacing="0"/>
        <w:jc w:val="both"/>
        <w:textAlignment w:val="baseline"/>
        <w:rPr>
          <w:rStyle w:val="normaltextrun"/>
          <w:rFonts w:ascii="Verdana" w:hAnsi="Verdana" w:cs="Tahoma"/>
          <w:sz w:val="22"/>
          <w:szCs w:val="22"/>
        </w:rPr>
      </w:pPr>
      <w:r w:rsidRPr="00DF05B8">
        <w:rPr>
          <w:rStyle w:val="normaltextrun"/>
          <w:rFonts w:ascii="Verdana" w:hAnsi="Verdana" w:cs="Tahoma"/>
          <w:sz w:val="22"/>
          <w:szCs w:val="22"/>
        </w:rPr>
        <w:t>For all outright sales, the valuation is determined by the Redwing Valuer who uses current market comparable evidence to provide a realistic market appraisal. The advert</w:t>
      </w:r>
      <w:r w:rsidR="009E51D0">
        <w:rPr>
          <w:rStyle w:val="normaltextrun"/>
          <w:rFonts w:ascii="Verdana" w:hAnsi="Verdana" w:cs="Tahoma"/>
          <w:sz w:val="22"/>
          <w:szCs w:val="22"/>
        </w:rPr>
        <w:t>ised</w:t>
      </w:r>
      <w:r w:rsidRPr="00DF05B8">
        <w:rPr>
          <w:rStyle w:val="normaltextrun"/>
          <w:rFonts w:ascii="Verdana" w:hAnsi="Verdana" w:cs="Tahoma"/>
          <w:sz w:val="22"/>
          <w:szCs w:val="22"/>
        </w:rPr>
        <w:t xml:space="preserve"> price of a property </w:t>
      </w:r>
      <w:r>
        <w:rPr>
          <w:rStyle w:val="normaltextrun"/>
          <w:rFonts w:ascii="Verdana" w:hAnsi="Verdana" w:cs="Tahoma"/>
          <w:sz w:val="22"/>
          <w:szCs w:val="22"/>
        </w:rPr>
        <w:t>will be</w:t>
      </w:r>
      <w:r w:rsidRPr="00DF05B8">
        <w:rPr>
          <w:rStyle w:val="normaltextrun"/>
          <w:rFonts w:ascii="Verdana" w:hAnsi="Verdana" w:cs="Tahoma"/>
          <w:sz w:val="22"/>
          <w:szCs w:val="22"/>
        </w:rPr>
        <w:t xml:space="preserve"> agreed with the vendor ahead of any advertising.</w:t>
      </w:r>
    </w:p>
    <w:p w14:paraId="34A21663" w14:textId="77777777" w:rsidR="009E51D0" w:rsidRDefault="009E51D0" w:rsidP="007505B0">
      <w:pPr>
        <w:pStyle w:val="paragraph"/>
        <w:spacing w:before="0" w:beforeAutospacing="0" w:after="0" w:afterAutospacing="0"/>
        <w:jc w:val="both"/>
        <w:textAlignment w:val="baseline"/>
        <w:rPr>
          <w:rStyle w:val="normaltextrun"/>
          <w:rFonts w:ascii="Verdana" w:hAnsi="Verdana" w:cs="Tahoma"/>
          <w:sz w:val="22"/>
          <w:szCs w:val="22"/>
        </w:rPr>
      </w:pPr>
    </w:p>
    <w:p w14:paraId="650CD381" w14:textId="30373CF2" w:rsidR="00321E66" w:rsidRDefault="009E51D0" w:rsidP="007505B0">
      <w:pPr>
        <w:pStyle w:val="paragraph"/>
        <w:spacing w:before="0" w:beforeAutospacing="0" w:after="0" w:afterAutospacing="0"/>
        <w:jc w:val="both"/>
        <w:textAlignment w:val="baseline"/>
        <w:rPr>
          <w:rStyle w:val="normaltextrun"/>
          <w:rFonts w:ascii="Verdana" w:hAnsi="Verdana" w:cs="Tahoma"/>
          <w:sz w:val="22"/>
          <w:szCs w:val="22"/>
        </w:rPr>
      </w:pPr>
      <w:r>
        <w:rPr>
          <w:rStyle w:val="normaltextrun"/>
          <w:rFonts w:ascii="Verdana" w:hAnsi="Verdana" w:cs="Tahoma"/>
          <w:sz w:val="22"/>
          <w:szCs w:val="22"/>
        </w:rPr>
        <w:t>Redwing will conduct viewings in a professional manner</w:t>
      </w:r>
      <w:r w:rsidR="00F24976">
        <w:rPr>
          <w:rStyle w:val="normaltextrun"/>
          <w:rFonts w:ascii="Verdana" w:hAnsi="Verdana" w:cs="Tahoma"/>
          <w:sz w:val="22"/>
          <w:szCs w:val="22"/>
        </w:rPr>
        <w:t xml:space="preserve">, providing vendors with accurate and informative information. We will provide </w:t>
      </w:r>
      <w:r w:rsidR="00321E66">
        <w:rPr>
          <w:rStyle w:val="normaltextrun"/>
          <w:rFonts w:ascii="Verdana" w:hAnsi="Verdana" w:cs="Tahoma"/>
          <w:sz w:val="22"/>
          <w:szCs w:val="22"/>
        </w:rPr>
        <w:t>timely and productive feedback to the purchaser following each viewing.</w:t>
      </w:r>
      <w:r w:rsidR="00B25F21">
        <w:rPr>
          <w:rStyle w:val="normaltextrun"/>
          <w:rFonts w:ascii="Verdana" w:hAnsi="Verdana" w:cs="Tahoma"/>
          <w:sz w:val="22"/>
          <w:szCs w:val="22"/>
        </w:rPr>
        <w:t xml:space="preserve"> </w:t>
      </w:r>
    </w:p>
    <w:p w14:paraId="237503E3" w14:textId="77777777" w:rsidR="00B25F21" w:rsidRDefault="00B25F21" w:rsidP="007505B0">
      <w:pPr>
        <w:pStyle w:val="paragraph"/>
        <w:spacing w:before="0" w:beforeAutospacing="0" w:after="0" w:afterAutospacing="0"/>
        <w:jc w:val="both"/>
        <w:textAlignment w:val="baseline"/>
        <w:rPr>
          <w:rStyle w:val="normaltextrun"/>
          <w:rFonts w:ascii="Verdana" w:hAnsi="Verdana" w:cs="Tahoma"/>
          <w:sz w:val="22"/>
          <w:szCs w:val="22"/>
        </w:rPr>
      </w:pPr>
    </w:p>
    <w:p w14:paraId="1239AE1E" w14:textId="77777777" w:rsidR="00B25F21" w:rsidRDefault="00B25F21" w:rsidP="00B25F21">
      <w:pPr>
        <w:pStyle w:val="paragraph"/>
        <w:spacing w:before="0" w:beforeAutospacing="0" w:after="0" w:afterAutospacing="0"/>
        <w:jc w:val="both"/>
        <w:textAlignment w:val="baseline"/>
        <w:rPr>
          <w:rFonts w:ascii="Verdana" w:hAnsi="Verdana" w:cs="Tahoma"/>
          <w:sz w:val="22"/>
          <w:szCs w:val="22"/>
        </w:rPr>
      </w:pPr>
      <w:r w:rsidRPr="001E542F">
        <w:rPr>
          <w:rFonts w:ascii="Verdana" w:hAnsi="Verdana" w:cs="Tahoma"/>
          <w:sz w:val="22"/>
          <w:szCs w:val="22"/>
        </w:rPr>
        <w:t xml:space="preserve">Redwing </w:t>
      </w:r>
      <w:r>
        <w:rPr>
          <w:rFonts w:ascii="Verdana" w:hAnsi="Verdana" w:cs="Tahoma"/>
          <w:sz w:val="22"/>
          <w:szCs w:val="22"/>
        </w:rPr>
        <w:t xml:space="preserve">will proactively communicate with all parties throughout the process ensuring that regular updates are provided to both vendors and purchasers. We will </w:t>
      </w:r>
      <w:r w:rsidRPr="0014695F">
        <w:rPr>
          <w:rFonts w:ascii="Verdana" w:hAnsi="Verdana" w:cs="Tahoma"/>
          <w:sz w:val="22"/>
          <w:szCs w:val="22"/>
        </w:rPr>
        <w:t xml:space="preserve">clear timescales for </w:t>
      </w:r>
      <w:r>
        <w:rPr>
          <w:rFonts w:ascii="Verdana" w:hAnsi="Verdana" w:cs="Tahoma"/>
          <w:sz w:val="22"/>
          <w:szCs w:val="22"/>
        </w:rPr>
        <w:t>any offer</w:t>
      </w:r>
      <w:r w:rsidRPr="0014695F">
        <w:rPr>
          <w:rFonts w:ascii="Verdana" w:hAnsi="Verdana" w:cs="Tahoma"/>
          <w:sz w:val="22"/>
          <w:szCs w:val="22"/>
        </w:rPr>
        <w:t xml:space="preserve"> approval and sale progression</w:t>
      </w:r>
      <w:r>
        <w:rPr>
          <w:rFonts w:ascii="Verdana" w:hAnsi="Verdana" w:cs="Tahoma"/>
          <w:sz w:val="22"/>
          <w:szCs w:val="22"/>
        </w:rPr>
        <w:t>.</w:t>
      </w:r>
    </w:p>
    <w:p w14:paraId="0BE6186B" w14:textId="77777777" w:rsidR="00817FB3" w:rsidRDefault="00817FB3" w:rsidP="00B25F21">
      <w:pPr>
        <w:pStyle w:val="paragraph"/>
        <w:spacing w:before="0" w:beforeAutospacing="0" w:after="0" w:afterAutospacing="0"/>
        <w:jc w:val="both"/>
        <w:textAlignment w:val="baseline"/>
        <w:rPr>
          <w:rFonts w:ascii="Verdana" w:hAnsi="Verdana" w:cs="Tahoma"/>
          <w:sz w:val="22"/>
          <w:szCs w:val="22"/>
        </w:rPr>
      </w:pPr>
    </w:p>
    <w:p w14:paraId="68EBE83F" w14:textId="77777777" w:rsidR="00817FB3" w:rsidRDefault="00817FB3" w:rsidP="00817FB3">
      <w:pPr>
        <w:pStyle w:val="paragraph"/>
        <w:spacing w:before="0" w:beforeAutospacing="0" w:after="0" w:afterAutospacing="0"/>
        <w:jc w:val="both"/>
        <w:textAlignment w:val="baseline"/>
        <w:rPr>
          <w:rFonts w:ascii="Verdana" w:hAnsi="Verdana" w:cs="Tahoma"/>
          <w:sz w:val="22"/>
          <w:szCs w:val="22"/>
        </w:rPr>
      </w:pPr>
      <w:r w:rsidRPr="001E542F">
        <w:rPr>
          <w:rFonts w:ascii="Verdana" w:hAnsi="Verdana" w:cs="Tahoma"/>
          <w:sz w:val="22"/>
          <w:szCs w:val="22"/>
        </w:rPr>
        <w:lastRenderedPageBreak/>
        <w:t>Redwing will p</w:t>
      </w:r>
      <w:r w:rsidRPr="0014695F">
        <w:rPr>
          <w:rFonts w:ascii="Verdana" w:hAnsi="Verdana" w:cs="Tahoma"/>
          <w:sz w:val="22"/>
          <w:szCs w:val="22"/>
        </w:rPr>
        <w:t>rovide an accessible service that meets the needs of people with disabilities, for example by offering information and marketing material in different formats, providing support to customers who need help to complete the application process, and making reasonable adjustments to enable</w:t>
      </w:r>
      <w:r w:rsidRPr="001E542F">
        <w:rPr>
          <w:rFonts w:ascii="Verdana" w:hAnsi="Verdana" w:cs="Tahoma"/>
          <w:sz w:val="22"/>
          <w:szCs w:val="22"/>
        </w:rPr>
        <w:t xml:space="preserve"> </w:t>
      </w:r>
      <w:r w:rsidRPr="0014695F">
        <w:rPr>
          <w:rFonts w:ascii="Verdana" w:hAnsi="Verdana" w:cs="Tahoma"/>
          <w:sz w:val="22"/>
          <w:szCs w:val="22"/>
        </w:rPr>
        <w:t>ac</w:t>
      </w:r>
      <w:r w:rsidRPr="001E542F">
        <w:rPr>
          <w:rFonts w:ascii="Verdana" w:hAnsi="Verdana" w:cs="Tahoma"/>
          <w:sz w:val="22"/>
          <w:szCs w:val="22"/>
        </w:rPr>
        <w:t xml:space="preserve">cess at viewing </w:t>
      </w:r>
      <w:r w:rsidRPr="0014695F">
        <w:rPr>
          <w:rFonts w:ascii="Verdana" w:hAnsi="Verdana" w:cs="Tahoma"/>
          <w:sz w:val="22"/>
          <w:szCs w:val="22"/>
        </w:rPr>
        <w:t>and open events</w:t>
      </w:r>
      <w:r w:rsidRPr="001E542F">
        <w:rPr>
          <w:rFonts w:ascii="Verdana" w:hAnsi="Verdana" w:cs="Tahoma"/>
          <w:sz w:val="22"/>
          <w:szCs w:val="22"/>
        </w:rPr>
        <w:t xml:space="preserve"> wherever possible</w:t>
      </w:r>
      <w:r w:rsidRPr="0014695F">
        <w:rPr>
          <w:rFonts w:ascii="Verdana" w:hAnsi="Verdana" w:cs="Tahoma"/>
          <w:sz w:val="22"/>
          <w:szCs w:val="22"/>
        </w:rPr>
        <w:t>.</w:t>
      </w:r>
    </w:p>
    <w:p w14:paraId="62ACFB9F" w14:textId="77777777" w:rsidR="00FE1FE5" w:rsidRDefault="00FE1FE5" w:rsidP="00817FB3">
      <w:pPr>
        <w:pStyle w:val="paragraph"/>
        <w:spacing w:before="0" w:beforeAutospacing="0" w:after="0" w:afterAutospacing="0"/>
        <w:jc w:val="both"/>
        <w:textAlignment w:val="baseline"/>
        <w:rPr>
          <w:rFonts w:ascii="Verdana" w:hAnsi="Verdana" w:cs="Tahoma"/>
          <w:sz w:val="22"/>
          <w:szCs w:val="22"/>
        </w:rPr>
      </w:pPr>
    </w:p>
    <w:p w14:paraId="3565CB93" w14:textId="77777777" w:rsidR="00FE1FE5" w:rsidRDefault="00FE1FE5" w:rsidP="00FE1FE5">
      <w:pPr>
        <w:pStyle w:val="paragraph"/>
        <w:spacing w:before="0" w:beforeAutospacing="0" w:after="0" w:afterAutospacing="0"/>
        <w:jc w:val="both"/>
        <w:textAlignment w:val="baseline"/>
        <w:rPr>
          <w:rFonts w:ascii="Verdana" w:hAnsi="Verdana" w:cs="Tahoma"/>
          <w:sz w:val="22"/>
          <w:szCs w:val="22"/>
        </w:rPr>
      </w:pPr>
      <w:r w:rsidRPr="00B76286">
        <w:rPr>
          <w:rFonts w:ascii="Verdana" w:hAnsi="Verdana" w:cs="Tahoma"/>
          <w:sz w:val="22"/>
          <w:szCs w:val="22"/>
        </w:rPr>
        <w:t xml:space="preserve">Redwing will </w:t>
      </w:r>
      <w:r>
        <w:rPr>
          <w:rFonts w:ascii="Verdana" w:hAnsi="Verdana" w:cs="Tahoma"/>
          <w:sz w:val="22"/>
          <w:szCs w:val="22"/>
        </w:rPr>
        <w:t xml:space="preserve">ensure </w:t>
      </w:r>
      <w:r w:rsidRPr="0014695F">
        <w:rPr>
          <w:rFonts w:ascii="Verdana" w:hAnsi="Verdana" w:cs="Tahoma"/>
          <w:sz w:val="22"/>
          <w:szCs w:val="22"/>
        </w:rPr>
        <w:t xml:space="preserve">a non-discriminatory approach to </w:t>
      </w:r>
      <w:r>
        <w:rPr>
          <w:rFonts w:ascii="Verdana" w:hAnsi="Verdana" w:cs="Tahoma"/>
          <w:sz w:val="22"/>
          <w:szCs w:val="22"/>
        </w:rPr>
        <w:t>sales</w:t>
      </w:r>
      <w:r w:rsidRPr="0014695F">
        <w:rPr>
          <w:rFonts w:ascii="Verdana" w:hAnsi="Verdana" w:cs="Tahoma"/>
          <w:sz w:val="22"/>
          <w:szCs w:val="22"/>
        </w:rPr>
        <w:t>, except for homes with clear and legitimate exceptions such as Older Person Shared Ownership housing.</w:t>
      </w:r>
    </w:p>
    <w:p w14:paraId="1D3F989A" w14:textId="77777777" w:rsidR="00FE1FE5" w:rsidRPr="001E542F" w:rsidRDefault="00FE1FE5" w:rsidP="00FE1FE5">
      <w:pPr>
        <w:pStyle w:val="paragraph"/>
        <w:spacing w:before="0" w:beforeAutospacing="0" w:after="0" w:afterAutospacing="0"/>
        <w:jc w:val="both"/>
        <w:textAlignment w:val="baseline"/>
        <w:rPr>
          <w:rFonts w:ascii="Verdana" w:hAnsi="Verdana" w:cs="Tahoma"/>
          <w:sz w:val="22"/>
          <w:szCs w:val="22"/>
        </w:rPr>
      </w:pPr>
    </w:p>
    <w:p w14:paraId="2BCE0963" w14:textId="77777777" w:rsidR="00FE1FE5" w:rsidRPr="0014695F" w:rsidRDefault="00FE1FE5" w:rsidP="00FE1FE5">
      <w:pPr>
        <w:pStyle w:val="paragraph"/>
        <w:spacing w:before="0" w:beforeAutospacing="0" w:after="0" w:afterAutospacing="0"/>
        <w:jc w:val="both"/>
        <w:textAlignment w:val="baseline"/>
        <w:rPr>
          <w:rFonts w:ascii="Verdana" w:hAnsi="Verdana" w:cs="Tahoma"/>
          <w:sz w:val="22"/>
          <w:szCs w:val="22"/>
        </w:rPr>
      </w:pPr>
      <w:r w:rsidRPr="003E2474">
        <w:rPr>
          <w:rFonts w:ascii="Verdana" w:hAnsi="Verdana" w:cs="Tahoma"/>
          <w:sz w:val="22"/>
          <w:szCs w:val="22"/>
        </w:rPr>
        <w:t>Redwing will be open and transparent a</w:t>
      </w:r>
      <w:r w:rsidRPr="0014695F">
        <w:rPr>
          <w:rFonts w:ascii="Verdana" w:hAnsi="Verdana" w:cs="Tahoma"/>
          <w:sz w:val="22"/>
          <w:szCs w:val="22"/>
        </w:rPr>
        <w:t>dvis</w:t>
      </w:r>
      <w:r w:rsidRPr="003E2474">
        <w:rPr>
          <w:rFonts w:ascii="Verdana" w:hAnsi="Verdana" w:cs="Tahoma"/>
          <w:sz w:val="22"/>
          <w:szCs w:val="22"/>
        </w:rPr>
        <w:t>ing</w:t>
      </w:r>
      <w:r w:rsidRPr="0014695F">
        <w:rPr>
          <w:rFonts w:ascii="Verdana" w:hAnsi="Verdana" w:cs="Tahoma"/>
          <w:sz w:val="22"/>
          <w:szCs w:val="22"/>
        </w:rPr>
        <w:t xml:space="preserve"> customers that reservations may be cancelled if they do not meet required timescales for providing documents or sale progression.</w:t>
      </w:r>
    </w:p>
    <w:p w14:paraId="7D5122EB" w14:textId="77777777" w:rsidR="00A91DA5" w:rsidRPr="00817FB3" w:rsidRDefault="00A91DA5" w:rsidP="00B25F21">
      <w:pPr>
        <w:pStyle w:val="paragraph"/>
        <w:spacing w:before="0" w:beforeAutospacing="0" w:after="0" w:afterAutospacing="0"/>
        <w:jc w:val="both"/>
        <w:textAlignment w:val="baseline"/>
        <w:rPr>
          <w:rFonts w:ascii="Verdana" w:hAnsi="Verdana" w:cs="Tahoma"/>
          <w:b/>
          <w:bCs/>
          <w:sz w:val="22"/>
          <w:szCs w:val="22"/>
        </w:rPr>
      </w:pPr>
    </w:p>
    <w:p w14:paraId="4DE35776" w14:textId="56AC0FBF" w:rsidR="00A91DA5" w:rsidRPr="00817FB3" w:rsidRDefault="00FE1FE5" w:rsidP="00B25F21">
      <w:pPr>
        <w:pStyle w:val="paragraph"/>
        <w:spacing w:before="0" w:beforeAutospacing="0" w:after="0" w:afterAutospacing="0"/>
        <w:jc w:val="both"/>
        <w:textAlignment w:val="baseline"/>
        <w:rPr>
          <w:rFonts w:ascii="Verdana" w:hAnsi="Verdana" w:cs="Tahoma"/>
          <w:b/>
          <w:bCs/>
          <w:sz w:val="22"/>
          <w:szCs w:val="22"/>
        </w:rPr>
      </w:pPr>
      <w:r>
        <w:rPr>
          <w:rFonts w:ascii="Verdana" w:hAnsi="Verdana" w:cs="Tahoma"/>
          <w:b/>
          <w:bCs/>
          <w:sz w:val="22"/>
          <w:szCs w:val="22"/>
        </w:rPr>
        <w:t>4.4</w:t>
      </w:r>
      <w:r>
        <w:rPr>
          <w:rFonts w:ascii="Verdana" w:hAnsi="Verdana" w:cs="Tahoma"/>
          <w:b/>
          <w:bCs/>
          <w:sz w:val="22"/>
          <w:szCs w:val="22"/>
        </w:rPr>
        <w:tab/>
      </w:r>
      <w:r w:rsidR="00817FB3" w:rsidRPr="00817FB3">
        <w:rPr>
          <w:rFonts w:ascii="Verdana" w:hAnsi="Verdana" w:cs="Tahoma"/>
          <w:b/>
          <w:bCs/>
          <w:sz w:val="22"/>
          <w:szCs w:val="22"/>
        </w:rPr>
        <w:t xml:space="preserve">Legal </w:t>
      </w:r>
      <w:r w:rsidR="00670754">
        <w:rPr>
          <w:rFonts w:ascii="Verdana" w:hAnsi="Verdana" w:cs="Tahoma"/>
          <w:b/>
          <w:bCs/>
          <w:sz w:val="22"/>
          <w:szCs w:val="22"/>
        </w:rPr>
        <w:t>and regulatory c</w:t>
      </w:r>
      <w:r w:rsidR="00817FB3" w:rsidRPr="00817FB3">
        <w:rPr>
          <w:rFonts w:ascii="Verdana" w:hAnsi="Verdana" w:cs="Tahoma"/>
          <w:b/>
          <w:bCs/>
          <w:sz w:val="22"/>
          <w:szCs w:val="22"/>
        </w:rPr>
        <w:t>ompliance</w:t>
      </w:r>
    </w:p>
    <w:p w14:paraId="3F555D75" w14:textId="77777777" w:rsidR="007505B0" w:rsidRDefault="007505B0" w:rsidP="00937B1F">
      <w:pPr>
        <w:rPr>
          <w:rStyle w:val="normaltextrun"/>
          <w:rFonts w:cs="Tahoma"/>
          <w:color w:val="000000"/>
          <w:szCs w:val="22"/>
          <w:shd w:val="clear" w:color="auto" w:fill="FFFFFF"/>
        </w:rPr>
      </w:pPr>
    </w:p>
    <w:p w14:paraId="7F682C57" w14:textId="77777777" w:rsidR="009E51D0" w:rsidRDefault="009E51D0" w:rsidP="009E51D0">
      <w:pPr>
        <w:pStyle w:val="paragraph"/>
        <w:spacing w:before="0" w:beforeAutospacing="0" w:after="0" w:afterAutospacing="0"/>
        <w:jc w:val="both"/>
        <w:textAlignment w:val="baseline"/>
        <w:rPr>
          <w:rFonts w:ascii="Verdana" w:hAnsi="Verdana" w:cs="Tahoma"/>
          <w:sz w:val="22"/>
          <w:szCs w:val="22"/>
        </w:rPr>
      </w:pPr>
      <w:r>
        <w:rPr>
          <w:rFonts w:ascii="Verdana" w:hAnsi="Verdana" w:cs="Tahoma"/>
          <w:sz w:val="22"/>
          <w:szCs w:val="22"/>
        </w:rPr>
        <w:t>Redwing will c</w:t>
      </w:r>
      <w:r w:rsidRPr="0014695F">
        <w:rPr>
          <w:rFonts w:ascii="Verdana" w:hAnsi="Verdana" w:cs="Tahoma"/>
          <w:sz w:val="22"/>
          <w:szCs w:val="22"/>
        </w:rPr>
        <w:t xml:space="preserve">omply with </w:t>
      </w:r>
      <w:r>
        <w:rPr>
          <w:rFonts w:ascii="Verdana" w:hAnsi="Verdana" w:cs="Tahoma"/>
          <w:sz w:val="22"/>
          <w:szCs w:val="22"/>
        </w:rPr>
        <w:t xml:space="preserve">all </w:t>
      </w:r>
      <w:r w:rsidRPr="0014695F">
        <w:rPr>
          <w:rFonts w:ascii="Verdana" w:hAnsi="Verdana" w:cs="Tahoma"/>
          <w:sz w:val="22"/>
          <w:szCs w:val="22"/>
        </w:rPr>
        <w:t xml:space="preserve">money laundering checks </w:t>
      </w:r>
      <w:r>
        <w:rPr>
          <w:rFonts w:ascii="Verdana" w:hAnsi="Verdana" w:cs="Tahoma"/>
          <w:sz w:val="22"/>
          <w:szCs w:val="22"/>
        </w:rPr>
        <w:t>in line with legislative requirements.</w:t>
      </w:r>
    </w:p>
    <w:p w14:paraId="5A7A1504" w14:textId="77777777" w:rsidR="009E51D0" w:rsidRDefault="009E51D0" w:rsidP="009E51D0">
      <w:pPr>
        <w:pStyle w:val="paragraph"/>
        <w:spacing w:before="0" w:beforeAutospacing="0" w:after="0" w:afterAutospacing="0"/>
        <w:jc w:val="both"/>
        <w:textAlignment w:val="baseline"/>
        <w:rPr>
          <w:rFonts w:ascii="Verdana" w:hAnsi="Verdana" w:cs="Tahoma"/>
          <w:sz w:val="22"/>
          <w:szCs w:val="22"/>
        </w:rPr>
      </w:pPr>
      <w:r w:rsidRPr="001E542F">
        <w:rPr>
          <w:rFonts w:ascii="Verdana" w:hAnsi="Verdana" w:cs="Tahoma"/>
          <w:sz w:val="22"/>
          <w:szCs w:val="22"/>
        </w:rPr>
        <w:t>Redwing will p</w:t>
      </w:r>
      <w:r w:rsidRPr="0014695F">
        <w:rPr>
          <w:rFonts w:ascii="Verdana" w:hAnsi="Verdana" w:cs="Tahoma"/>
          <w:sz w:val="22"/>
          <w:szCs w:val="22"/>
        </w:rPr>
        <w:t>rovide applicants with clear timescales for application approval and sale progression</w:t>
      </w:r>
      <w:r>
        <w:rPr>
          <w:rFonts w:ascii="Verdana" w:hAnsi="Verdana" w:cs="Tahoma"/>
          <w:sz w:val="22"/>
          <w:szCs w:val="22"/>
        </w:rPr>
        <w:t>.</w:t>
      </w:r>
    </w:p>
    <w:p w14:paraId="649EEDCA" w14:textId="77777777" w:rsidR="00670754" w:rsidRDefault="00670754" w:rsidP="009E51D0">
      <w:pPr>
        <w:pStyle w:val="paragraph"/>
        <w:spacing w:before="0" w:beforeAutospacing="0" w:after="0" w:afterAutospacing="0"/>
        <w:jc w:val="both"/>
        <w:textAlignment w:val="baseline"/>
        <w:rPr>
          <w:rFonts w:ascii="Verdana" w:hAnsi="Verdana" w:cs="Tahoma"/>
          <w:sz w:val="22"/>
          <w:szCs w:val="22"/>
        </w:rPr>
      </w:pPr>
    </w:p>
    <w:p w14:paraId="23C97957" w14:textId="14B3E361" w:rsidR="0045137C" w:rsidRDefault="00670754" w:rsidP="009E51D0">
      <w:pPr>
        <w:pStyle w:val="paragraph"/>
        <w:spacing w:before="0" w:beforeAutospacing="0" w:after="0" w:afterAutospacing="0"/>
        <w:jc w:val="both"/>
        <w:textAlignment w:val="baseline"/>
        <w:rPr>
          <w:rFonts w:ascii="Verdana" w:hAnsi="Verdana" w:cs="Tahoma"/>
          <w:sz w:val="22"/>
          <w:szCs w:val="22"/>
        </w:rPr>
      </w:pPr>
      <w:r>
        <w:rPr>
          <w:rFonts w:ascii="Verdana" w:hAnsi="Verdana" w:cs="Tahoma"/>
          <w:sz w:val="22"/>
          <w:szCs w:val="22"/>
        </w:rPr>
        <w:t>Redwing will e</w:t>
      </w:r>
      <w:r w:rsidR="007A082A">
        <w:rPr>
          <w:rFonts w:ascii="Verdana" w:hAnsi="Verdana" w:cs="Tahoma"/>
          <w:sz w:val="22"/>
          <w:szCs w:val="22"/>
        </w:rPr>
        <w:t>ns</w:t>
      </w:r>
      <w:r>
        <w:rPr>
          <w:rFonts w:ascii="Verdana" w:hAnsi="Verdana" w:cs="Tahoma"/>
          <w:sz w:val="22"/>
          <w:szCs w:val="22"/>
        </w:rPr>
        <w:t xml:space="preserve">ure that all </w:t>
      </w:r>
      <w:r w:rsidR="0045137C">
        <w:rPr>
          <w:rFonts w:ascii="Verdana" w:hAnsi="Verdana" w:cs="Tahoma"/>
          <w:sz w:val="22"/>
          <w:szCs w:val="22"/>
        </w:rPr>
        <w:t xml:space="preserve">descriptions are accurate and that all </w:t>
      </w:r>
      <w:r>
        <w:rPr>
          <w:rFonts w:ascii="Verdana" w:hAnsi="Verdana" w:cs="Tahoma"/>
          <w:sz w:val="22"/>
          <w:szCs w:val="22"/>
        </w:rPr>
        <w:t xml:space="preserve">material information is </w:t>
      </w:r>
      <w:r w:rsidR="007A082A">
        <w:rPr>
          <w:rFonts w:ascii="Verdana" w:hAnsi="Verdana" w:cs="Tahoma"/>
          <w:sz w:val="22"/>
          <w:szCs w:val="22"/>
        </w:rPr>
        <w:t>disclosed to a purchaser</w:t>
      </w:r>
      <w:r w:rsidR="0045137C">
        <w:rPr>
          <w:rFonts w:ascii="Verdana" w:hAnsi="Verdana" w:cs="Tahoma"/>
          <w:sz w:val="22"/>
          <w:szCs w:val="22"/>
        </w:rPr>
        <w:t xml:space="preserve"> that could affect their decision to purchase.</w:t>
      </w:r>
    </w:p>
    <w:p w14:paraId="6F193F00" w14:textId="77777777" w:rsidR="0045137C" w:rsidRDefault="0045137C" w:rsidP="009E51D0">
      <w:pPr>
        <w:pStyle w:val="paragraph"/>
        <w:spacing w:before="0" w:beforeAutospacing="0" w:after="0" w:afterAutospacing="0"/>
        <w:jc w:val="both"/>
        <w:textAlignment w:val="baseline"/>
        <w:rPr>
          <w:rFonts w:ascii="Verdana" w:hAnsi="Verdana" w:cs="Tahoma"/>
          <w:sz w:val="22"/>
          <w:szCs w:val="22"/>
        </w:rPr>
      </w:pPr>
    </w:p>
    <w:p w14:paraId="381B21FE" w14:textId="7BAD5E7E" w:rsidR="0045137C" w:rsidRDefault="00A33771" w:rsidP="009E51D0">
      <w:pPr>
        <w:pStyle w:val="paragraph"/>
        <w:spacing w:before="0" w:beforeAutospacing="0" w:after="0" w:afterAutospacing="0"/>
        <w:jc w:val="both"/>
        <w:textAlignment w:val="baseline"/>
        <w:rPr>
          <w:rFonts w:ascii="Verdana" w:hAnsi="Verdana" w:cs="Tahoma"/>
          <w:sz w:val="22"/>
          <w:szCs w:val="22"/>
        </w:rPr>
      </w:pPr>
      <w:r>
        <w:rPr>
          <w:rFonts w:ascii="Verdana" w:hAnsi="Verdana" w:cs="Tahoma"/>
          <w:sz w:val="22"/>
          <w:szCs w:val="22"/>
        </w:rPr>
        <w:t>We will declare any personal or financial interest in a property when the property is advertised.</w:t>
      </w:r>
    </w:p>
    <w:p w14:paraId="6E9D5D86" w14:textId="77777777" w:rsidR="00A33771" w:rsidRDefault="00A33771" w:rsidP="009E51D0">
      <w:pPr>
        <w:pStyle w:val="paragraph"/>
        <w:spacing w:before="0" w:beforeAutospacing="0" w:after="0" w:afterAutospacing="0"/>
        <w:jc w:val="both"/>
        <w:textAlignment w:val="baseline"/>
        <w:rPr>
          <w:rFonts w:ascii="Verdana" w:hAnsi="Verdana" w:cs="Tahoma"/>
          <w:sz w:val="22"/>
          <w:szCs w:val="22"/>
        </w:rPr>
      </w:pPr>
    </w:p>
    <w:p w14:paraId="68B3EAFB" w14:textId="6706C602" w:rsidR="0045137C" w:rsidRDefault="00A33771" w:rsidP="009E51D0">
      <w:pPr>
        <w:pStyle w:val="paragraph"/>
        <w:spacing w:before="0" w:beforeAutospacing="0" w:after="0" w:afterAutospacing="0"/>
        <w:jc w:val="both"/>
        <w:textAlignment w:val="baseline"/>
        <w:rPr>
          <w:rFonts w:ascii="Verdana" w:hAnsi="Verdana" w:cs="Tahoma"/>
          <w:sz w:val="22"/>
          <w:szCs w:val="22"/>
        </w:rPr>
      </w:pPr>
      <w:r>
        <w:rPr>
          <w:rFonts w:ascii="Verdana" w:hAnsi="Verdana" w:cs="Tahoma"/>
          <w:sz w:val="22"/>
          <w:szCs w:val="22"/>
        </w:rPr>
        <w:t xml:space="preserve">We will communicate all offers to </w:t>
      </w:r>
      <w:r w:rsidR="001E1451">
        <w:rPr>
          <w:rFonts w:ascii="Verdana" w:hAnsi="Verdana" w:cs="Tahoma"/>
          <w:sz w:val="22"/>
          <w:szCs w:val="22"/>
        </w:rPr>
        <w:t xml:space="preserve">the vendor </w:t>
      </w:r>
      <w:r w:rsidR="009120CF">
        <w:rPr>
          <w:rFonts w:ascii="Verdana" w:hAnsi="Verdana" w:cs="Tahoma"/>
          <w:sz w:val="22"/>
          <w:szCs w:val="22"/>
        </w:rPr>
        <w:t xml:space="preserve">in writing </w:t>
      </w:r>
      <w:r w:rsidR="001E1451">
        <w:rPr>
          <w:rFonts w:ascii="Verdana" w:hAnsi="Verdana" w:cs="Tahoma"/>
          <w:sz w:val="22"/>
          <w:szCs w:val="22"/>
        </w:rPr>
        <w:t>unless instructed otherwise</w:t>
      </w:r>
      <w:r w:rsidR="000208A1">
        <w:rPr>
          <w:rFonts w:ascii="Verdana" w:hAnsi="Verdana" w:cs="Tahoma"/>
          <w:sz w:val="22"/>
          <w:szCs w:val="22"/>
        </w:rPr>
        <w:t xml:space="preserve">. This will include transparency around buyer position </w:t>
      </w:r>
      <w:r w:rsidR="002A7411">
        <w:rPr>
          <w:rFonts w:ascii="Verdana" w:hAnsi="Verdana" w:cs="Tahoma"/>
          <w:sz w:val="22"/>
          <w:szCs w:val="22"/>
        </w:rPr>
        <w:t>(excluding confidential information).</w:t>
      </w:r>
    </w:p>
    <w:p w14:paraId="1579FB3A" w14:textId="3C6D3D9F" w:rsidR="00A864B6" w:rsidRDefault="007A082A" w:rsidP="004A3136">
      <w:pPr>
        <w:pStyle w:val="paragraph"/>
        <w:spacing w:before="0" w:beforeAutospacing="0" w:after="0" w:afterAutospacing="0"/>
        <w:jc w:val="both"/>
        <w:textAlignment w:val="baseline"/>
        <w:rPr>
          <w:rFonts w:ascii="Verdana" w:hAnsi="Verdana" w:cs="Tahoma"/>
          <w:sz w:val="22"/>
          <w:szCs w:val="22"/>
        </w:rPr>
      </w:pPr>
      <w:r>
        <w:rPr>
          <w:rFonts w:ascii="Verdana" w:hAnsi="Verdana" w:cs="Tahoma"/>
          <w:sz w:val="22"/>
          <w:szCs w:val="22"/>
        </w:rPr>
        <w:t xml:space="preserve"> </w:t>
      </w:r>
    </w:p>
    <w:p w14:paraId="7894B524" w14:textId="07E9FD67" w:rsidR="00DF05B8" w:rsidRPr="00B25F21" w:rsidRDefault="00B60E71" w:rsidP="00B25F21">
      <w:pPr>
        <w:pStyle w:val="Heading1"/>
        <w:rPr>
          <w:rFonts w:cs="Tahoma"/>
          <w:bCs/>
          <w:sz w:val="24"/>
          <w:szCs w:val="24"/>
        </w:rPr>
      </w:pPr>
      <w:r>
        <w:rPr>
          <w:rFonts w:eastAsia="Times New Roman" w:cs="Tahoma"/>
          <w:bCs/>
          <w:color w:val="auto"/>
          <w:sz w:val="22"/>
          <w:szCs w:val="22"/>
          <w:lang w:eastAsia="en-GB"/>
        </w:rPr>
        <w:t>4.5</w:t>
      </w:r>
      <w:r>
        <w:rPr>
          <w:rFonts w:eastAsia="Times New Roman" w:cs="Tahoma"/>
          <w:bCs/>
          <w:color w:val="auto"/>
          <w:sz w:val="22"/>
          <w:szCs w:val="22"/>
          <w:lang w:eastAsia="en-GB"/>
        </w:rPr>
        <w:tab/>
      </w:r>
      <w:r w:rsidR="00DF05B8" w:rsidRPr="00B25F21">
        <w:rPr>
          <w:rFonts w:eastAsia="Times New Roman" w:cs="Tahoma"/>
          <w:bCs/>
          <w:color w:val="auto"/>
          <w:sz w:val="22"/>
          <w:szCs w:val="22"/>
          <w:lang w:eastAsia="en-GB"/>
        </w:rPr>
        <w:t xml:space="preserve">Shared </w:t>
      </w:r>
      <w:r w:rsidR="00A864B6">
        <w:rPr>
          <w:rFonts w:eastAsia="Times New Roman" w:cs="Tahoma"/>
          <w:bCs/>
          <w:color w:val="auto"/>
          <w:sz w:val="22"/>
          <w:szCs w:val="22"/>
          <w:lang w:eastAsia="en-GB"/>
        </w:rPr>
        <w:t>o</w:t>
      </w:r>
      <w:r w:rsidR="00DF05B8" w:rsidRPr="00B25F21">
        <w:rPr>
          <w:rFonts w:eastAsia="Times New Roman" w:cs="Tahoma"/>
          <w:bCs/>
          <w:color w:val="auto"/>
          <w:sz w:val="22"/>
          <w:szCs w:val="22"/>
          <w:lang w:eastAsia="en-GB"/>
        </w:rPr>
        <w:t xml:space="preserve">wnership </w:t>
      </w:r>
      <w:r w:rsidR="00A864B6">
        <w:rPr>
          <w:rFonts w:eastAsia="Times New Roman" w:cs="Tahoma"/>
          <w:bCs/>
          <w:color w:val="auto"/>
          <w:sz w:val="22"/>
          <w:szCs w:val="22"/>
          <w:lang w:eastAsia="en-GB"/>
        </w:rPr>
        <w:t>s</w:t>
      </w:r>
      <w:r w:rsidR="00DF05B8" w:rsidRPr="00B25F21">
        <w:rPr>
          <w:rFonts w:eastAsia="Times New Roman" w:cs="Tahoma"/>
          <w:bCs/>
          <w:color w:val="auto"/>
          <w:sz w:val="22"/>
          <w:szCs w:val="22"/>
          <w:lang w:eastAsia="en-GB"/>
        </w:rPr>
        <w:t>ales</w:t>
      </w:r>
    </w:p>
    <w:p w14:paraId="466A1661" w14:textId="77777777" w:rsidR="001E542F" w:rsidRPr="0014695F" w:rsidRDefault="001E542F" w:rsidP="001E542F"/>
    <w:p w14:paraId="1FE2B71A" w14:textId="5E02BA93" w:rsidR="0014695F" w:rsidRDefault="00B76286" w:rsidP="00A864B6">
      <w:pPr>
        <w:pStyle w:val="paragraph"/>
        <w:spacing w:before="0" w:beforeAutospacing="0" w:after="0" w:afterAutospacing="0"/>
        <w:jc w:val="both"/>
        <w:textAlignment w:val="baseline"/>
        <w:rPr>
          <w:rFonts w:ascii="Verdana" w:hAnsi="Verdana" w:cs="Tahoma"/>
          <w:sz w:val="22"/>
          <w:szCs w:val="22"/>
        </w:rPr>
      </w:pPr>
      <w:r w:rsidRPr="003E2474">
        <w:rPr>
          <w:rFonts w:ascii="Verdana" w:hAnsi="Verdana" w:cs="Tahoma"/>
          <w:sz w:val="22"/>
          <w:szCs w:val="22"/>
        </w:rPr>
        <w:t>Redwing will op</w:t>
      </w:r>
      <w:r w:rsidR="0014695F" w:rsidRPr="0014695F">
        <w:rPr>
          <w:rFonts w:ascii="Verdana" w:hAnsi="Verdana" w:cs="Tahoma"/>
          <w:sz w:val="22"/>
          <w:szCs w:val="22"/>
        </w:rPr>
        <w:t>erate a service that meets grant funding, legislative, planning and regulatory requirements.</w:t>
      </w:r>
    </w:p>
    <w:p w14:paraId="3D203472" w14:textId="77777777" w:rsidR="00A864B6" w:rsidRPr="003E2474" w:rsidRDefault="00A864B6" w:rsidP="00A864B6">
      <w:pPr>
        <w:pStyle w:val="paragraph"/>
        <w:spacing w:before="0" w:beforeAutospacing="0" w:after="0" w:afterAutospacing="0"/>
        <w:jc w:val="both"/>
        <w:textAlignment w:val="baseline"/>
        <w:rPr>
          <w:rFonts w:ascii="Verdana" w:hAnsi="Verdana" w:cs="Tahoma"/>
          <w:sz w:val="22"/>
          <w:szCs w:val="22"/>
        </w:rPr>
      </w:pPr>
    </w:p>
    <w:p w14:paraId="319DE1A0" w14:textId="3EFA0A25" w:rsidR="00DF05B8" w:rsidRDefault="00DF05B8" w:rsidP="00A864B6">
      <w:pPr>
        <w:pStyle w:val="paragraph"/>
        <w:spacing w:before="0" w:beforeAutospacing="0" w:after="0" w:afterAutospacing="0"/>
        <w:jc w:val="both"/>
        <w:textAlignment w:val="baseline"/>
        <w:rPr>
          <w:rFonts w:ascii="Verdana" w:hAnsi="Verdana" w:cs="Tahoma"/>
          <w:sz w:val="22"/>
          <w:szCs w:val="22"/>
        </w:rPr>
      </w:pPr>
      <w:r w:rsidRPr="003E2474">
        <w:rPr>
          <w:rFonts w:ascii="Verdana" w:hAnsi="Verdana" w:cs="Tahoma"/>
          <w:sz w:val="22"/>
          <w:szCs w:val="22"/>
        </w:rPr>
        <w:t>Redwing will u</w:t>
      </w:r>
      <w:r w:rsidR="0014695F" w:rsidRPr="0014695F">
        <w:rPr>
          <w:rFonts w:ascii="Verdana" w:hAnsi="Verdana" w:cs="Tahoma"/>
          <w:sz w:val="22"/>
          <w:szCs w:val="22"/>
        </w:rPr>
        <w:t>se Homes England model leases as the basis for all new shared ownership leases, with variance to the standard lease if required and permitted, to take account specific property or development characteristics e.g., age or local connection eligibility criteria.</w:t>
      </w:r>
    </w:p>
    <w:p w14:paraId="7642C01C" w14:textId="77777777" w:rsidR="00A864B6" w:rsidRPr="0014695F" w:rsidRDefault="00A864B6" w:rsidP="00A864B6">
      <w:pPr>
        <w:pStyle w:val="paragraph"/>
        <w:spacing w:before="0" w:beforeAutospacing="0" w:after="0" w:afterAutospacing="0"/>
        <w:jc w:val="both"/>
        <w:textAlignment w:val="baseline"/>
        <w:rPr>
          <w:rFonts w:ascii="Verdana" w:hAnsi="Verdana" w:cs="Tahoma"/>
          <w:sz w:val="22"/>
          <w:szCs w:val="22"/>
        </w:rPr>
      </w:pPr>
    </w:p>
    <w:p w14:paraId="24BD3311" w14:textId="72B14989" w:rsidR="00DF05B8" w:rsidRDefault="00DF05B8" w:rsidP="001C1771">
      <w:pPr>
        <w:pStyle w:val="paragraph"/>
        <w:spacing w:before="0" w:beforeAutospacing="0" w:after="0" w:afterAutospacing="0"/>
        <w:jc w:val="both"/>
        <w:textAlignment w:val="baseline"/>
        <w:rPr>
          <w:rFonts w:ascii="Verdana" w:hAnsi="Verdana" w:cs="Tahoma"/>
          <w:sz w:val="22"/>
          <w:szCs w:val="22"/>
        </w:rPr>
      </w:pPr>
      <w:r w:rsidRPr="003E2474">
        <w:rPr>
          <w:rFonts w:ascii="Verdana" w:hAnsi="Verdana" w:cs="Tahoma"/>
          <w:sz w:val="22"/>
          <w:szCs w:val="22"/>
        </w:rPr>
        <w:t>Redwing will o</w:t>
      </w:r>
      <w:r w:rsidR="0014695F" w:rsidRPr="0014695F">
        <w:rPr>
          <w:rFonts w:ascii="Verdana" w:hAnsi="Verdana" w:cs="Tahoma"/>
          <w:sz w:val="22"/>
          <w:szCs w:val="22"/>
        </w:rPr>
        <w:t>nly sell homes to customers who meet Homes England shared ownership eligibility criteria including scheme specific criteria where relevant e.g. Older Persons Shared Ownership.</w:t>
      </w:r>
    </w:p>
    <w:p w14:paraId="0F96C907" w14:textId="77777777" w:rsidR="001C1771" w:rsidRPr="0014695F" w:rsidRDefault="001C1771" w:rsidP="001C1771">
      <w:pPr>
        <w:pStyle w:val="paragraph"/>
        <w:spacing w:before="0" w:beforeAutospacing="0" w:after="0" w:afterAutospacing="0"/>
        <w:jc w:val="both"/>
        <w:textAlignment w:val="baseline"/>
        <w:rPr>
          <w:rFonts w:ascii="Verdana" w:hAnsi="Verdana" w:cs="Tahoma"/>
          <w:sz w:val="22"/>
          <w:szCs w:val="22"/>
        </w:rPr>
      </w:pPr>
    </w:p>
    <w:p w14:paraId="5D1C9B15" w14:textId="174CC9DB" w:rsidR="001E542F" w:rsidRDefault="001E542F" w:rsidP="001C1771">
      <w:pPr>
        <w:pStyle w:val="paragraph"/>
        <w:spacing w:before="0" w:beforeAutospacing="0" w:after="0" w:afterAutospacing="0"/>
        <w:jc w:val="both"/>
        <w:textAlignment w:val="baseline"/>
        <w:rPr>
          <w:rFonts w:ascii="Verdana" w:hAnsi="Verdana" w:cs="Tahoma"/>
          <w:sz w:val="22"/>
          <w:szCs w:val="22"/>
        </w:rPr>
      </w:pPr>
      <w:r w:rsidRPr="003E2474">
        <w:rPr>
          <w:rFonts w:ascii="Verdana" w:hAnsi="Verdana" w:cs="Tahoma"/>
          <w:sz w:val="22"/>
          <w:szCs w:val="22"/>
        </w:rPr>
        <w:t>Redwing will e</w:t>
      </w:r>
      <w:r w:rsidR="0014695F" w:rsidRPr="0014695F">
        <w:rPr>
          <w:rFonts w:ascii="Verdana" w:hAnsi="Verdana" w:cs="Tahoma"/>
          <w:sz w:val="22"/>
          <w:szCs w:val="22"/>
        </w:rPr>
        <w:t>nsure that any eligible applicant who owns a property already (such as an older person needing a more suitable home or someone who has suffered a relationship breakdown) has a purchaser for their property and will have no future interest or mortgage obligations in respect of their former property before a reservation can be accepted.</w:t>
      </w:r>
    </w:p>
    <w:p w14:paraId="02EA44BF" w14:textId="77777777" w:rsidR="001C1771" w:rsidRPr="0014695F" w:rsidRDefault="001C1771" w:rsidP="001C1771">
      <w:pPr>
        <w:pStyle w:val="paragraph"/>
        <w:spacing w:before="0" w:beforeAutospacing="0" w:after="0" w:afterAutospacing="0"/>
        <w:jc w:val="both"/>
        <w:textAlignment w:val="baseline"/>
        <w:rPr>
          <w:rFonts w:ascii="Verdana" w:hAnsi="Verdana" w:cs="Tahoma"/>
          <w:sz w:val="22"/>
          <w:szCs w:val="22"/>
        </w:rPr>
      </w:pPr>
    </w:p>
    <w:p w14:paraId="23DFE883" w14:textId="6BFF472E" w:rsidR="001E542F" w:rsidRDefault="001E542F" w:rsidP="001C1771">
      <w:pPr>
        <w:pStyle w:val="paragraph"/>
        <w:spacing w:before="0" w:beforeAutospacing="0" w:after="0" w:afterAutospacing="0"/>
        <w:jc w:val="both"/>
        <w:textAlignment w:val="baseline"/>
        <w:rPr>
          <w:rFonts w:ascii="Verdana" w:hAnsi="Verdana" w:cs="Tahoma"/>
          <w:sz w:val="22"/>
          <w:szCs w:val="22"/>
        </w:rPr>
      </w:pPr>
      <w:r w:rsidRPr="003E2474">
        <w:rPr>
          <w:rFonts w:ascii="Verdana" w:hAnsi="Verdana" w:cs="Tahoma"/>
          <w:sz w:val="22"/>
          <w:szCs w:val="22"/>
        </w:rPr>
        <w:t xml:space="preserve">When selling grant </w:t>
      </w:r>
      <w:r w:rsidR="0014695F" w:rsidRPr="0014695F">
        <w:rPr>
          <w:rFonts w:ascii="Verdana" w:hAnsi="Verdana" w:cs="Tahoma"/>
          <w:sz w:val="22"/>
          <w:szCs w:val="22"/>
        </w:rPr>
        <w:t>funded homes</w:t>
      </w:r>
      <w:r w:rsidRPr="003E2474">
        <w:rPr>
          <w:rFonts w:ascii="Verdana" w:hAnsi="Verdana" w:cs="Tahoma"/>
          <w:sz w:val="22"/>
          <w:szCs w:val="22"/>
        </w:rPr>
        <w:t xml:space="preserve"> Redwing will</w:t>
      </w:r>
      <w:r w:rsidR="0014695F" w:rsidRPr="0014695F">
        <w:rPr>
          <w:rFonts w:ascii="Verdana" w:hAnsi="Verdana" w:cs="Tahoma"/>
          <w:sz w:val="22"/>
          <w:szCs w:val="22"/>
        </w:rPr>
        <w:t xml:space="preserve">, prioritise applicants in accordance with the Capital </w:t>
      </w:r>
      <w:r w:rsidR="00A00B86" w:rsidRPr="00D30E79">
        <w:rPr>
          <w:rFonts w:ascii="Verdana" w:hAnsi="Verdana" w:cs="Tahoma"/>
          <w:sz w:val="22"/>
          <w:szCs w:val="22"/>
        </w:rPr>
        <w:t>F</w:t>
      </w:r>
      <w:r w:rsidR="0014695F" w:rsidRPr="00D30E79">
        <w:rPr>
          <w:rFonts w:ascii="Verdana" w:hAnsi="Verdana" w:cs="Tahoma"/>
          <w:sz w:val="22"/>
          <w:szCs w:val="22"/>
        </w:rPr>
        <w:t>unding</w:t>
      </w:r>
      <w:r w:rsidR="0014695F" w:rsidRPr="0014695F">
        <w:rPr>
          <w:rFonts w:ascii="Verdana" w:hAnsi="Verdana" w:cs="Tahoma"/>
          <w:sz w:val="22"/>
          <w:szCs w:val="22"/>
        </w:rPr>
        <w:t xml:space="preserve"> Guide and then on a date order basis.</w:t>
      </w:r>
    </w:p>
    <w:p w14:paraId="171E0B57" w14:textId="77777777" w:rsidR="001C1771" w:rsidRPr="0014695F" w:rsidRDefault="001C1771" w:rsidP="001C1771">
      <w:pPr>
        <w:pStyle w:val="paragraph"/>
        <w:spacing w:before="0" w:beforeAutospacing="0" w:after="0" w:afterAutospacing="0"/>
        <w:jc w:val="both"/>
        <w:textAlignment w:val="baseline"/>
        <w:rPr>
          <w:rFonts w:ascii="Verdana" w:hAnsi="Verdana" w:cs="Tahoma"/>
          <w:sz w:val="22"/>
          <w:szCs w:val="22"/>
        </w:rPr>
      </w:pPr>
    </w:p>
    <w:p w14:paraId="03A3872C" w14:textId="4FA6DF5C" w:rsidR="001E542F" w:rsidRDefault="001E542F" w:rsidP="001C1771">
      <w:pPr>
        <w:pStyle w:val="paragraph"/>
        <w:spacing w:before="0" w:beforeAutospacing="0" w:after="0" w:afterAutospacing="0"/>
        <w:jc w:val="both"/>
        <w:textAlignment w:val="baseline"/>
        <w:rPr>
          <w:rFonts w:ascii="Verdana" w:hAnsi="Verdana" w:cs="Tahoma"/>
          <w:sz w:val="22"/>
          <w:szCs w:val="22"/>
        </w:rPr>
      </w:pPr>
      <w:r w:rsidRPr="003E2474">
        <w:rPr>
          <w:rFonts w:ascii="Verdana" w:hAnsi="Verdana" w:cs="Tahoma"/>
          <w:sz w:val="22"/>
          <w:szCs w:val="22"/>
        </w:rPr>
        <w:t>Redwing will e</w:t>
      </w:r>
      <w:r w:rsidR="0014695F" w:rsidRPr="0014695F">
        <w:rPr>
          <w:rFonts w:ascii="Verdana" w:hAnsi="Verdana" w:cs="Tahoma"/>
          <w:sz w:val="22"/>
          <w:szCs w:val="22"/>
        </w:rPr>
        <w:t>nsure that purchasers are qualified by a suitably qualified Financial Advisor</w:t>
      </w:r>
      <w:r w:rsidRPr="003E2474">
        <w:rPr>
          <w:rFonts w:ascii="Verdana" w:hAnsi="Verdana" w:cs="Tahoma"/>
          <w:sz w:val="22"/>
          <w:szCs w:val="22"/>
        </w:rPr>
        <w:t>,</w:t>
      </w:r>
      <w:r w:rsidR="0014695F" w:rsidRPr="0014695F">
        <w:rPr>
          <w:rFonts w:ascii="Verdana" w:hAnsi="Verdana" w:cs="Tahoma"/>
          <w:sz w:val="22"/>
          <w:szCs w:val="22"/>
        </w:rPr>
        <w:t xml:space="preserve"> using Homes England/GLA guidance as the basis for assessing if an applicant can afford and sustain home ownership.</w:t>
      </w:r>
    </w:p>
    <w:p w14:paraId="7DFC87C6" w14:textId="77777777" w:rsidR="00D9753E" w:rsidRPr="0014695F" w:rsidRDefault="00D9753E" w:rsidP="001C1771">
      <w:pPr>
        <w:pStyle w:val="paragraph"/>
        <w:spacing w:before="0" w:beforeAutospacing="0" w:after="0" w:afterAutospacing="0"/>
        <w:jc w:val="both"/>
        <w:textAlignment w:val="baseline"/>
        <w:rPr>
          <w:rFonts w:ascii="Verdana" w:hAnsi="Verdana" w:cs="Tahoma"/>
          <w:sz w:val="22"/>
          <w:szCs w:val="22"/>
        </w:rPr>
      </w:pPr>
    </w:p>
    <w:p w14:paraId="48EA0683" w14:textId="57961D4D" w:rsidR="0014695F" w:rsidRDefault="001E542F" w:rsidP="001C1771">
      <w:pPr>
        <w:pStyle w:val="paragraph"/>
        <w:spacing w:before="0" w:beforeAutospacing="0" w:after="0" w:afterAutospacing="0"/>
        <w:jc w:val="both"/>
        <w:textAlignment w:val="baseline"/>
        <w:rPr>
          <w:rFonts w:ascii="Verdana" w:hAnsi="Verdana" w:cs="Tahoma"/>
          <w:sz w:val="22"/>
          <w:szCs w:val="22"/>
        </w:rPr>
      </w:pPr>
      <w:r w:rsidRPr="003E2474">
        <w:rPr>
          <w:rFonts w:ascii="Verdana" w:hAnsi="Verdana" w:cs="Tahoma"/>
          <w:sz w:val="22"/>
          <w:szCs w:val="22"/>
        </w:rPr>
        <w:t xml:space="preserve">Redwing expects </w:t>
      </w:r>
      <w:r w:rsidR="0014695F" w:rsidRPr="0014695F">
        <w:rPr>
          <w:rFonts w:ascii="Verdana" w:hAnsi="Verdana" w:cs="Tahoma"/>
          <w:sz w:val="22"/>
          <w:szCs w:val="22"/>
        </w:rPr>
        <w:t>purchasers to provide supporting information as evidence of what is stated in their application and to support the eligibility and sustainability assessment.</w:t>
      </w:r>
    </w:p>
    <w:p w14:paraId="4FDF7B48" w14:textId="77777777" w:rsidR="001C1771" w:rsidRDefault="001C1771" w:rsidP="001C1771">
      <w:pPr>
        <w:pStyle w:val="paragraph"/>
        <w:spacing w:before="0" w:beforeAutospacing="0" w:after="0" w:afterAutospacing="0"/>
        <w:jc w:val="both"/>
        <w:textAlignment w:val="baseline"/>
        <w:rPr>
          <w:rFonts w:ascii="Verdana" w:hAnsi="Verdana" w:cs="Tahoma"/>
          <w:sz w:val="22"/>
          <w:szCs w:val="22"/>
        </w:rPr>
      </w:pPr>
    </w:p>
    <w:p w14:paraId="3CDAEA48" w14:textId="77777777" w:rsidR="00CE3DCC" w:rsidRDefault="00CE3DCC" w:rsidP="001C1771">
      <w:pPr>
        <w:pStyle w:val="paragraph"/>
        <w:spacing w:before="0" w:beforeAutospacing="0" w:after="0" w:afterAutospacing="0"/>
        <w:jc w:val="both"/>
        <w:textAlignment w:val="baseline"/>
        <w:rPr>
          <w:rFonts w:ascii="Verdana" w:hAnsi="Verdana" w:cs="Tahoma"/>
          <w:sz w:val="22"/>
          <w:szCs w:val="22"/>
        </w:rPr>
      </w:pPr>
      <w:r w:rsidRPr="00DF05B8">
        <w:rPr>
          <w:rFonts w:ascii="Verdana" w:hAnsi="Verdana" w:cs="Tahoma"/>
          <w:sz w:val="22"/>
          <w:szCs w:val="22"/>
        </w:rPr>
        <w:t>Redwing will e</w:t>
      </w:r>
      <w:r w:rsidRPr="0014695F">
        <w:rPr>
          <w:rFonts w:ascii="Verdana" w:hAnsi="Verdana" w:cs="Tahoma"/>
          <w:sz w:val="22"/>
          <w:szCs w:val="22"/>
        </w:rPr>
        <w:t>nsure that</w:t>
      </w:r>
      <w:r w:rsidRPr="00DF05B8">
        <w:rPr>
          <w:rFonts w:ascii="Verdana" w:hAnsi="Verdana" w:cs="Tahoma"/>
          <w:sz w:val="22"/>
          <w:szCs w:val="22"/>
        </w:rPr>
        <w:t xml:space="preserve"> shared ownership homes</w:t>
      </w:r>
      <w:r w:rsidRPr="0014695F">
        <w:rPr>
          <w:rFonts w:ascii="Verdana" w:hAnsi="Verdana" w:cs="Tahoma"/>
          <w:sz w:val="22"/>
          <w:szCs w:val="22"/>
        </w:rPr>
        <w:t xml:space="preserve"> are sold at values based on a valid independent RICS valuation (three months unless stated otherwise), with pricing strategies that reflect the individual attributes of the property.</w:t>
      </w:r>
    </w:p>
    <w:p w14:paraId="284890A2" w14:textId="292F9140" w:rsidR="001E542F" w:rsidRPr="00D9753E" w:rsidRDefault="00B60E71" w:rsidP="001C1771">
      <w:pPr>
        <w:pStyle w:val="Heading1"/>
        <w:rPr>
          <w:rFonts w:eastAsia="Times New Roman" w:cs="Tahoma"/>
          <w:bCs/>
          <w:color w:val="auto"/>
          <w:sz w:val="22"/>
          <w:szCs w:val="22"/>
          <w:lang w:eastAsia="en-GB"/>
        </w:rPr>
      </w:pPr>
      <w:r>
        <w:rPr>
          <w:rFonts w:eastAsia="Times New Roman" w:cs="Tahoma"/>
          <w:bCs/>
          <w:color w:val="auto"/>
          <w:sz w:val="22"/>
          <w:szCs w:val="22"/>
          <w:lang w:eastAsia="en-GB"/>
        </w:rPr>
        <w:t>4.6</w:t>
      </w:r>
      <w:r>
        <w:rPr>
          <w:rFonts w:eastAsia="Times New Roman" w:cs="Tahoma"/>
          <w:bCs/>
          <w:color w:val="auto"/>
          <w:sz w:val="22"/>
          <w:szCs w:val="22"/>
          <w:lang w:eastAsia="en-GB"/>
        </w:rPr>
        <w:tab/>
      </w:r>
      <w:r w:rsidR="001E542F" w:rsidRPr="00D9753E">
        <w:rPr>
          <w:rFonts w:eastAsia="Times New Roman" w:cs="Tahoma"/>
          <w:bCs/>
          <w:color w:val="auto"/>
          <w:sz w:val="22"/>
          <w:szCs w:val="22"/>
          <w:lang w:eastAsia="en-GB"/>
        </w:rPr>
        <w:t>Surplus Income</w:t>
      </w:r>
      <w:r w:rsidR="008D070E" w:rsidRPr="00D9753E">
        <w:rPr>
          <w:rFonts w:eastAsia="Times New Roman" w:cs="Tahoma"/>
          <w:bCs/>
          <w:color w:val="auto"/>
          <w:sz w:val="22"/>
          <w:szCs w:val="22"/>
          <w:lang w:eastAsia="en-GB"/>
        </w:rPr>
        <w:t xml:space="preserve"> (Shared Ownership)</w:t>
      </w:r>
    </w:p>
    <w:p w14:paraId="2BACD32B" w14:textId="77777777" w:rsidR="003E2474" w:rsidRPr="003E2474" w:rsidRDefault="003E2474" w:rsidP="003E2474"/>
    <w:p w14:paraId="21CDD033" w14:textId="67A1F458" w:rsidR="003E2474" w:rsidRDefault="59AACA81" w:rsidP="00F90321">
      <w:pPr>
        <w:jc w:val="both"/>
      </w:pPr>
      <w:r>
        <w:t>Redwing will ensure that customers have a minimum of 10% of their net mortgageable income remaining after all deductions and a stress tested rent. In addition to the Homes England guidance, we would expect customers to have a minimum of 10% of their total net income remaining on the relevant budget planner.</w:t>
      </w:r>
    </w:p>
    <w:p w14:paraId="5D8E9DD9" w14:textId="77777777" w:rsidR="00F90321" w:rsidRPr="003E2474" w:rsidRDefault="00F90321" w:rsidP="00F90321">
      <w:pPr>
        <w:jc w:val="both"/>
      </w:pPr>
    </w:p>
    <w:p w14:paraId="4C4920AB" w14:textId="30744B77" w:rsidR="003E2474" w:rsidRDefault="003E2474" w:rsidP="00F90321">
      <w:pPr>
        <w:jc w:val="both"/>
      </w:pPr>
      <w:r w:rsidRPr="003E2474">
        <w:t xml:space="preserve">Redwing will </w:t>
      </w:r>
      <w:r w:rsidR="00B60DD5">
        <w:t xml:space="preserve">assess that the </w:t>
      </w:r>
      <w:r w:rsidRPr="003E2474">
        <w:t>expected expenditure will be realistic for the household composition.</w:t>
      </w:r>
    </w:p>
    <w:p w14:paraId="3F618626" w14:textId="77777777" w:rsidR="00F90321" w:rsidRPr="003E2474" w:rsidRDefault="00F90321" w:rsidP="00F90321">
      <w:pPr>
        <w:jc w:val="both"/>
      </w:pPr>
    </w:p>
    <w:p w14:paraId="6F7C6BED" w14:textId="618F3C40" w:rsidR="003E2474" w:rsidRDefault="003E2474" w:rsidP="00F90321">
      <w:pPr>
        <w:jc w:val="both"/>
      </w:pPr>
      <w:r w:rsidRPr="003E2474">
        <w:t>Redwing will</w:t>
      </w:r>
      <w:r w:rsidR="00B60DD5">
        <w:t xml:space="preserve"> liaise</w:t>
      </w:r>
      <w:r w:rsidRPr="003E2474">
        <w:t xml:space="preserve"> with Mortgage Advisors who have an agreed list of acceptable income, if an income falls outside of these categories, and would not be considered acceptable by mainstream lenders, the income may be excluded from the assessment. </w:t>
      </w:r>
      <w:r w:rsidR="007F4A49">
        <w:t xml:space="preserve"> All income</w:t>
      </w:r>
      <w:r w:rsidRPr="003E2474">
        <w:t xml:space="preserve"> must be considered sustainable.</w:t>
      </w:r>
      <w:r w:rsidR="007F4A49">
        <w:t xml:space="preserve"> </w:t>
      </w:r>
    </w:p>
    <w:p w14:paraId="74ABD2CE" w14:textId="77777777" w:rsidR="00F90321" w:rsidRPr="003E2474" w:rsidRDefault="00F90321" w:rsidP="00F90321">
      <w:pPr>
        <w:jc w:val="both"/>
      </w:pPr>
    </w:p>
    <w:p w14:paraId="7B923431" w14:textId="695993D3" w:rsidR="003E2474" w:rsidRDefault="003E2474" w:rsidP="00F90321">
      <w:pPr>
        <w:jc w:val="both"/>
      </w:pPr>
      <w:r w:rsidRPr="003E2474">
        <w:t>Redwing will ensure we comply with Homes England guidance as the basis for assessing applicants who can afford and sustain a home.</w:t>
      </w:r>
    </w:p>
    <w:p w14:paraId="265ADDC3" w14:textId="77777777" w:rsidR="00F90321" w:rsidRDefault="00F90321" w:rsidP="00F90321">
      <w:pPr>
        <w:jc w:val="both"/>
      </w:pPr>
    </w:p>
    <w:p w14:paraId="37E23D52" w14:textId="16CBC6B6" w:rsidR="003E2474" w:rsidRPr="003E2474" w:rsidRDefault="003E2474" w:rsidP="00F90321">
      <w:pPr>
        <w:jc w:val="both"/>
      </w:pPr>
      <w:r>
        <w:t>Where Redwing sell shared ownership properties on behalf of other providers</w:t>
      </w:r>
      <w:r w:rsidR="00B17821">
        <w:t>,</w:t>
      </w:r>
      <w:r>
        <w:t xml:space="preserve"> we wil</w:t>
      </w:r>
      <w:r w:rsidR="00B17821">
        <w:t>l</w:t>
      </w:r>
      <w:r>
        <w:t xml:space="preserve"> refer to their surplus income policy.</w:t>
      </w:r>
    </w:p>
    <w:p w14:paraId="04B39434" w14:textId="0C3E0A93" w:rsidR="001E542F" w:rsidRPr="00D9753E" w:rsidRDefault="045168C7" w:rsidP="4A0D05EF">
      <w:pPr>
        <w:pStyle w:val="Heading1"/>
        <w:jc w:val="both"/>
        <w:rPr>
          <w:rFonts w:eastAsia="Times New Roman" w:cs="Tahoma"/>
          <w:color w:val="auto"/>
          <w:sz w:val="22"/>
          <w:szCs w:val="22"/>
          <w:lang w:eastAsia="en-GB"/>
        </w:rPr>
      </w:pPr>
      <w:r w:rsidRPr="49FA61F7">
        <w:rPr>
          <w:rFonts w:cs="Tahoma"/>
          <w:sz w:val="22"/>
          <w:szCs w:val="22"/>
        </w:rPr>
        <w:t>4.7</w:t>
      </w:r>
      <w:r w:rsidR="00186525">
        <w:tab/>
      </w:r>
      <w:r w:rsidR="59AACA81" w:rsidRPr="49FA61F7">
        <w:rPr>
          <w:rFonts w:cs="Tahoma"/>
          <w:sz w:val="22"/>
          <w:szCs w:val="22"/>
        </w:rPr>
        <w:t>Fi</w:t>
      </w:r>
      <w:r w:rsidR="59AACA81" w:rsidRPr="49FA61F7">
        <w:rPr>
          <w:rFonts w:eastAsia="Times New Roman" w:cs="Tahoma"/>
          <w:color w:val="auto"/>
          <w:sz w:val="22"/>
          <w:szCs w:val="22"/>
          <w:lang w:eastAsia="en-GB"/>
        </w:rPr>
        <w:t>rst Come First Served</w:t>
      </w:r>
      <w:r w:rsidR="1EEA6818" w:rsidRPr="49FA61F7">
        <w:rPr>
          <w:rFonts w:eastAsia="Times New Roman" w:cs="Tahoma"/>
          <w:color w:val="auto"/>
          <w:sz w:val="22"/>
          <w:szCs w:val="22"/>
          <w:lang w:eastAsia="en-GB"/>
        </w:rPr>
        <w:t xml:space="preserve"> (</w:t>
      </w:r>
      <w:r w:rsidR="3EB24A88" w:rsidRPr="49FA61F7">
        <w:rPr>
          <w:rFonts w:eastAsia="Times New Roman" w:cs="Tahoma"/>
          <w:color w:val="auto"/>
          <w:sz w:val="22"/>
          <w:szCs w:val="22"/>
          <w:lang w:eastAsia="en-GB"/>
        </w:rPr>
        <w:t>N</w:t>
      </w:r>
      <w:r w:rsidR="029B61B6" w:rsidRPr="49FA61F7">
        <w:rPr>
          <w:rFonts w:eastAsia="Times New Roman" w:cs="Tahoma"/>
          <w:color w:val="auto"/>
          <w:sz w:val="22"/>
          <w:szCs w:val="22"/>
          <w:lang w:eastAsia="en-GB"/>
        </w:rPr>
        <w:t xml:space="preserve">ew </w:t>
      </w:r>
      <w:r w:rsidR="2A4916CA" w:rsidRPr="49FA61F7">
        <w:rPr>
          <w:rFonts w:eastAsia="Times New Roman" w:cs="Tahoma"/>
          <w:color w:val="auto"/>
          <w:sz w:val="22"/>
          <w:szCs w:val="22"/>
          <w:lang w:eastAsia="en-GB"/>
        </w:rPr>
        <w:t>B</w:t>
      </w:r>
      <w:r w:rsidR="029B61B6" w:rsidRPr="49FA61F7">
        <w:rPr>
          <w:rFonts w:eastAsia="Times New Roman" w:cs="Tahoma"/>
          <w:color w:val="auto"/>
          <w:sz w:val="22"/>
          <w:szCs w:val="22"/>
          <w:lang w:eastAsia="en-GB"/>
        </w:rPr>
        <w:t xml:space="preserve">uild </w:t>
      </w:r>
      <w:r w:rsidR="3D9F6111" w:rsidRPr="49FA61F7">
        <w:rPr>
          <w:rFonts w:eastAsia="Times New Roman" w:cs="Tahoma"/>
          <w:color w:val="auto"/>
          <w:sz w:val="22"/>
          <w:szCs w:val="22"/>
          <w:lang w:eastAsia="en-GB"/>
        </w:rPr>
        <w:t>s</w:t>
      </w:r>
      <w:r w:rsidR="1EEA6818" w:rsidRPr="49FA61F7">
        <w:rPr>
          <w:rFonts w:eastAsia="Times New Roman" w:cs="Tahoma"/>
          <w:color w:val="auto"/>
          <w:sz w:val="22"/>
          <w:szCs w:val="22"/>
          <w:lang w:eastAsia="en-GB"/>
        </w:rPr>
        <w:t xml:space="preserve">hared </w:t>
      </w:r>
      <w:r w:rsidR="53A8BE56" w:rsidRPr="49FA61F7">
        <w:rPr>
          <w:rFonts w:eastAsia="Times New Roman" w:cs="Tahoma"/>
          <w:color w:val="auto"/>
          <w:sz w:val="22"/>
          <w:szCs w:val="22"/>
          <w:lang w:eastAsia="en-GB"/>
        </w:rPr>
        <w:t>o</w:t>
      </w:r>
      <w:r w:rsidR="1EEA6818" w:rsidRPr="49FA61F7">
        <w:rPr>
          <w:rFonts w:eastAsia="Times New Roman" w:cs="Tahoma"/>
          <w:color w:val="auto"/>
          <w:sz w:val="22"/>
          <w:szCs w:val="22"/>
          <w:lang w:eastAsia="en-GB"/>
        </w:rPr>
        <w:t>wnership</w:t>
      </w:r>
      <w:r w:rsidR="37765A94" w:rsidRPr="49FA61F7">
        <w:rPr>
          <w:rFonts w:eastAsia="Times New Roman" w:cs="Tahoma"/>
          <w:color w:val="auto"/>
          <w:sz w:val="22"/>
          <w:szCs w:val="22"/>
          <w:lang w:eastAsia="en-GB"/>
        </w:rPr>
        <w:t xml:space="preserve"> &amp; nomination period</w:t>
      </w:r>
      <w:r w:rsidR="1EEA6818" w:rsidRPr="49FA61F7">
        <w:rPr>
          <w:rFonts w:eastAsia="Times New Roman" w:cs="Tahoma"/>
          <w:color w:val="auto"/>
          <w:sz w:val="22"/>
          <w:szCs w:val="22"/>
          <w:lang w:eastAsia="en-GB"/>
        </w:rPr>
        <w:t>)</w:t>
      </w:r>
    </w:p>
    <w:p w14:paraId="6B8E6A43" w14:textId="383926D8" w:rsidR="0014695F" w:rsidRPr="00D9753E" w:rsidRDefault="0014695F" w:rsidP="49FA61F7"/>
    <w:p w14:paraId="1890E99C" w14:textId="54558AB8" w:rsidR="6D564CB1" w:rsidRDefault="6D564CB1" w:rsidP="6D564CB1">
      <w:pPr>
        <w:spacing w:line="276" w:lineRule="auto"/>
      </w:pPr>
      <w:r>
        <w:t>Customers interested in new build properties will be signposted to a specialist mortgage advisor appointed by Redwing, who will complete an initial eligibility assessment.</w:t>
      </w:r>
    </w:p>
    <w:p w14:paraId="1D1C7C3F" w14:textId="012D496F" w:rsidR="6D564CB1" w:rsidRDefault="6D564CB1" w:rsidP="6D564CB1">
      <w:pPr>
        <w:spacing w:line="276" w:lineRule="auto"/>
      </w:pPr>
    </w:p>
    <w:p w14:paraId="6D02A0F3" w14:textId="102251F4" w:rsidR="6D564CB1" w:rsidRDefault="6D564CB1" w:rsidP="6D564CB1">
      <w:pPr>
        <w:spacing w:line="276" w:lineRule="auto"/>
      </w:pPr>
      <w:r>
        <w:t>A full affordability assessment will be completed in accordance with the Homes England Capital Funding Guide to ensure that any allocation is affordable and sustainable. Cash buyers must also be approved by an independent financial advisor (IFA) in line with the Capital Funding Guide.</w:t>
      </w:r>
    </w:p>
    <w:p w14:paraId="1B022EAB" w14:textId="1DC85CB6" w:rsidR="6D564CB1" w:rsidRDefault="6D564CB1" w:rsidP="6D564CB1">
      <w:pPr>
        <w:spacing w:line="276" w:lineRule="auto"/>
      </w:pPr>
    </w:p>
    <w:p w14:paraId="30519112" w14:textId="5A031CD5" w:rsidR="6D564CB1" w:rsidRDefault="6D564CB1" w:rsidP="6D564CB1">
      <w:pPr>
        <w:spacing w:line="276" w:lineRule="auto"/>
      </w:pPr>
      <w:r>
        <w:t>Redwing will apply a first come, first served approach (FCFS) based on the criteria set out below:</w:t>
      </w:r>
    </w:p>
    <w:p w14:paraId="17BFBF6F" w14:textId="0E952F78" w:rsidR="6D564CB1" w:rsidRDefault="6D564CB1" w:rsidP="6D564CB1">
      <w:pPr>
        <w:spacing w:line="276" w:lineRule="auto"/>
      </w:pPr>
    </w:p>
    <w:p w14:paraId="2EC701D4" w14:textId="03FAFDCB" w:rsidR="0014695F" w:rsidRPr="00D9753E" w:rsidRDefault="6E85848F" w:rsidP="6D564CB1">
      <w:pPr>
        <w:jc w:val="both"/>
        <w:rPr>
          <w:rFonts w:eastAsia="Verdana" w:cs="Verdana"/>
          <w:b/>
          <w:bCs/>
          <w:i/>
          <w:iCs/>
        </w:rPr>
      </w:pPr>
      <w:r w:rsidRPr="6D564CB1">
        <w:rPr>
          <w:rFonts w:eastAsia="Verdana" w:cs="Verdana"/>
          <w:b/>
          <w:bCs/>
          <w:i/>
          <w:iCs/>
        </w:rPr>
        <w:t>Criteria for New Build Sales</w:t>
      </w:r>
    </w:p>
    <w:p w14:paraId="0BE17B75" w14:textId="36B06DC5" w:rsidR="0014695F" w:rsidRPr="00D9753E" w:rsidRDefault="0014695F" w:rsidP="6D564CB1">
      <w:pPr>
        <w:jc w:val="both"/>
        <w:rPr>
          <w:rFonts w:eastAsia="Verdana" w:cs="Verdana"/>
          <w:b/>
          <w:bCs/>
        </w:rPr>
      </w:pPr>
    </w:p>
    <w:p w14:paraId="66403BAD" w14:textId="1ABC1FB3" w:rsidR="6D564CB1" w:rsidRDefault="6D564CB1" w:rsidP="6D564CB1">
      <w:r>
        <w:t xml:space="preserve">Multiple customers may be referred to the IFA for an initial assessment. Once the initial assessment criteria have been met, only two customers will progress to full assessment for each available property. </w:t>
      </w:r>
    </w:p>
    <w:p w14:paraId="31C5E6F3" w14:textId="2828C2AC" w:rsidR="6D564CB1" w:rsidRDefault="6D564CB1" w:rsidP="6D564CB1"/>
    <w:p w14:paraId="700F3DAF" w14:textId="2D519CB6" w:rsidR="6D564CB1" w:rsidRDefault="6D564CB1" w:rsidP="6D564CB1">
      <w:r>
        <w:t>Redwing will apply a 2:1 ratio per property to ensure customers are given sufficient time to provide the information required to support the assessment, while reducing the risk of other customers being inconvenienced or incurring abortive costs.</w:t>
      </w:r>
    </w:p>
    <w:p w14:paraId="79F60887" w14:textId="31B766E1" w:rsidR="65B08ECE" w:rsidRDefault="65B08ECE" w:rsidP="65B08ECE">
      <w:pPr>
        <w:jc w:val="both"/>
        <w:rPr>
          <w:rFonts w:eastAsia="Verdana" w:cs="Verdana"/>
        </w:rPr>
      </w:pPr>
    </w:p>
    <w:p w14:paraId="440A6AB4" w14:textId="06867C43" w:rsidR="6D564CB1" w:rsidRDefault="6D564CB1" w:rsidP="6D564CB1">
      <w:r>
        <w:t xml:space="preserve">Where Redwing launches developments off plan and applies the above criteria, customers may initially be offered a specific property type rather than an individual plot. Redwing will be </w:t>
      </w:r>
      <w:r>
        <w:lastRenderedPageBreak/>
        <w:t>transparent in its approach and will aim to accommodate as many eligible applicants as possible by allocating homes that meet their needs and aspirations.</w:t>
      </w:r>
    </w:p>
    <w:p w14:paraId="1CC9F7CC" w14:textId="792A80D0" w:rsidR="65B08ECE" w:rsidRDefault="65B08ECE" w:rsidP="65B08ECE">
      <w:pPr>
        <w:jc w:val="both"/>
        <w:rPr>
          <w:rFonts w:eastAsia="Verdana" w:cs="Verdana"/>
        </w:rPr>
      </w:pPr>
    </w:p>
    <w:p w14:paraId="16730C1F" w14:textId="2DA35663" w:rsidR="6D564CB1" w:rsidRDefault="6D564CB1" w:rsidP="6D564CB1">
      <w:r>
        <w:t>Where multiple customers complete the initial assessment on the same date and at the same time, Redwing will refer to the recorded date of enquiry held on Redwing’s customer relationship management system to determine priority.</w:t>
      </w:r>
    </w:p>
    <w:p w14:paraId="5BD65308" w14:textId="59FCEAE0" w:rsidR="0014695F" w:rsidRPr="00D9753E" w:rsidRDefault="6E85848F" w:rsidP="6D564CB1">
      <w:pPr>
        <w:jc w:val="both"/>
        <w:rPr>
          <w:rFonts w:eastAsia="Verdana" w:cs="Verdana"/>
        </w:rPr>
      </w:pPr>
      <w:r w:rsidRPr="6D564CB1">
        <w:rPr>
          <w:rFonts w:eastAsia="Verdana" w:cs="Verdana"/>
        </w:rPr>
        <w:t xml:space="preserve"> </w:t>
      </w:r>
    </w:p>
    <w:p w14:paraId="31DD7770" w14:textId="2ED0BD75" w:rsidR="0014695F" w:rsidRPr="00D9753E" w:rsidRDefault="6E85848F" w:rsidP="6D564CB1">
      <w:pPr>
        <w:jc w:val="both"/>
        <w:rPr>
          <w:rFonts w:eastAsia="Verdana" w:cs="Verdana"/>
          <w:b/>
          <w:bCs/>
          <w:i/>
          <w:iCs/>
        </w:rPr>
      </w:pPr>
      <w:r w:rsidRPr="6D564CB1">
        <w:rPr>
          <w:rFonts w:eastAsia="Verdana" w:cs="Verdana"/>
          <w:b/>
          <w:bCs/>
          <w:i/>
          <w:iCs/>
        </w:rPr>
        <w:t xml:space="preserve">Criteria for </w:t>
      </w:r>
      <w:r w:rsidR="41B5FC48" w:rsidRPr="6D564CB1">
        <w:rPr>
          <w:rFonts w:eastAsia="Verdana" w:cs="Verdana"/>
          <w:b/>
          <w:bCs/>
          <w:i/>
          <w:iCs/>
        </w:rPr>
        <w:t>shared ownership r</w:t>
      </w:r>
      <w:r w:rsidRPr="6D564CB1">
        <w:rPr>
          <w:rFonts w:eastAsia="Verdana" w:cs="Verdana"/>
          <w:b/>
          <w:bCs/>
          <w:i/>
          <w:iCs/>
        </w:rPr>
        <w:t>esales</w:t>
      </w:r>
    </w:p>
    <w:p w14:paraId="4360B9F2" w14:textId="26495BAC" w:rsidR="6D564CB1" w:rsidRDefault="6D564CB1" w:rsidP="6D564CB1">
      <w:pPr>
        <w:jc w:val="both"/>
        <w:rPr>
          <w:rFonts w:eastAsia="Verdana" w:cs="Verdana"/>
          <w:b/>
          <w:bCs/>
        </w:rPr>
      </w:pPr>
    </w:p>
    <w:p w14:paraId="25BFD36D" w14:textId="6786658B" w:rsidR="6D564CB1" w:rsidRDefault="6D564CB1" w:rsidP="6D564CB1">
      <w:pPr>
        <w:spacing w:line="276" w:lineRule="auto"/>
      </w:pPr>
      <w:r>
        <w:t>Multiple customers may be referred to the IFA for initial assessment and viewings. At the point of full assessment, Redwing will apply a 3:1 ratio per property to ensure customers are given sufficient time to provide the information required to support the assessment, while reducing the risk of other customers being inconvenienced or incurring abortive costs.</w:t>
      </w:r>
    </w:p>
    <w:p w14:paraId="2664C59E" w14:textId="55CFD8C5" w:rsidR="6D564CB1" w:rsidRDefault="6D564CB1" w:rsidP="6D564CB1">
      <w:pPr>
        <w:spacing w:line="276" w:lineRule="auto"/>
      </w:pPr>
    </w:p>
    <w:p w14:paraId="678FDF76" w14:textId="75490599" w:rsidR="6D564CB1" w:rsidRDefault="6D564CB1" w:rsidP="6D564CB1">
      <w:pPr>
        <w:spacing w:line="276" w:lineRule="auto"/>
      </w:pPr>
      <w:r>
        <w:t>This approach supports leaseholders who need to progress a sale quickly by enabling a reserve list to be created where the first or second customer is not able to proceed. Applications will be ranked according to the date the full affordability assessment is received from the mortgage advisor.</w:t>
      </w:r>
    </w:p>
    <w:p w14:paraId="7A66D095" w14:textId="350C344B" w:rsidR="6D564CB1" w:rsidRDefault="6D564CB1" w:rsidP="6D564CB1">
      <w:pPr>
        <w:jc w:val="both"/>
        <w:rPr>
          <w:rFonts w:eastAsia="Verdana" w:cs="Verdana"/>
        </w:rPr>
      </w:pPr>
    </w:p>
    <w:p w14:paraId="1AA7C0B7" w14:textId="4539310D" w:rsidR="6D564CB1" w:rsidRDefault="6D564CB1" w:rsidP="6D564CB1"/>
    <w:p w14:paraId="146B5875" w14:textId="4FC9003A" w:rsidR="6D564CB1" w:rsidRDefault="6D564CB1" w:rsidP="6D564CB1">
      <w:r>
        <w:t>The first customer to pass the financial assessment, having provided all required information and completed the budget planner within the timescales set by the appointed mortgage advisor, will receive an Agreement in Principle (AIP).</w:t>
      </w:r>
    </w:p>
    <w:p w14:paraId="4E66D661" w14:textId="3A8FB533" w:rsidR="65B08ECE" w:rsidRDefault="65B08ECE" w:rsidP="65B08ECE">
      <w:pPr>
        <w:jc w:val="both"/>
        <w:rPr>
          <w:rFonts w:eastAsia="Verdana" w:cs="Verdana"/>
        </w:rPr>
      </w:pPr>
    </w:p>
    <w:p w14:paraId="69671FC6" w14:textId="46DEDCEC" w:rsidR="6D564CB1" w:rsidRDefault="6D564CB1" w:rsidP="6D564CB1">
      <w:pPr>
        <w:spacing w:line="276" w:lineRule="auto"/>
      </w:pPr>
      <w:r>
        <w:t>Resale customers are not required to complete an initial assessment before viewing, as viewings may be arranged directly with the sales team.</w:t>
      </w:r>
    </w:p>
    <w:p w14:paraId="5E2F9495" w14:textId="08549052" w:rsidR="6D564CB1" w:rsidRDefault="6D564CB1" w:rsidP="6D564CB1">
      <w:pPr>
        <w:spacing w:line="276" w:lineRule="auto"/>
        <w:rPr>
          <w:highlight w:val="yellow"/>
        </w:rPr>
      </w:pPr>
    </w:p>
    <w:p w14:paraId="4E736702" w14:textId="321B81FC" w:rsidR="0014695F" w:rsidRPr="00D9753E" w:rsidRDefault="386792A6" w:rsidP="49FA61F7">
      <w:pPr>
        <w:jc w:val="both"/>
        <w:rPr>
          <w:rFonts w:eastAsia="Times New Roman" w:cs="Times New Roman"/>
          <w:color w:val="auto"/>
          <w:lang w:eastAsia="en-GB"/>
        </w:rPr>
      </w:pPr>
      <w:r w:rsidRPr="49FA61F7">
        <w:rPr>
          <w:rFonts w:eastAsia="Times New Roman" w:cs="Times New Roman"/>
          <w:color w:val="auto"/>
          <w:lang w:eastAsia="en-GB"/>
        </w:rPr>
        <w:t>There are specific exceptions to the above in relation to qualifying Military of Defence personnel and protected sites or areas where priority is able to be given to applicants with some form of local connection. (Further information on this section is available via Homes England “Applicant Priority or on request).</w:t>
      </w:r>
    </w:p>
    <w:p w14:paraId="3C438F2B" w14:textId="52880152" w:rsidR="0014695F" w:rsidRPr="00D9753E" w:rsidRDefault="0014695F" w:rsidP="00D9753E">
      <w:pPr>
        <w:shd w:val="clear" w:color="auto" w:fill="FFFFFF"/>
        <w:spacing w:before="100" w:beforeAutospacing="1" w:after="100" w:afterAutospacing="1"/>
        <w:jc w:val="both"/>
        <w:rPr>
          <w:rFonts w:eastAsia="Times New Roman" w:cs="Times New Roman"/>
          <w:color w:val="auto"/>
          <w:szCs w:val="22"/>
          <w:lang w:eastAsia="en-GB"/>
        </w:rPr>
      </w:pPr>
      <w:r w:rsidRPr="00D9753E">
        <w:rPr>
          <w:rFonts w:eastAsia="Times New Roman" w:cs="Times New Roman"/>
          <w:color w:val="auto"/>
          <w:szCs w:val="22"/>
          <w:lang w:eastAsia="en-GB"/>
        </w:rPr>
        <w:t xml:space="preserve">All applicants that are assessed as affordable for the minimum share available will be considered as determined by the first come, first served as referred to </w:t>
      </w:r>
      <w:r w:rsidR="002D0ED7" w:rsidRPr="00D9753E">
        <w:rPr>
          <w:rFonts w:eastAsia="Times New Roman" w:cs="Times New Roman"/>
          <w:color w:val="auto"/>
          <w:szCs w:val="22"/>
          <w:lang w:eastAsia="en-GB"/>
        </w:rPr>
        <w:t>above</w:t>
      </w:r>
      <w:r w:rsidRPr="00D9753E">
        <w:rPr>
          <w:rFonts w:eastAsia="Times New Roman" w:cs="Times New Roman"/>
          <w:color w:val="auto"/>
          <w:szCs w:val="22"/>
          <w:lang w:eastAsia="en-GB"/>
        </w:rPr>
        <w:t>.</w:t>
      </w:r>
    </w:p>
    <w:p w14:paraId="34DC5FF2" w14:textId="1906F273" w:rsidR="003E2474" w:rsidRDefault="003E2474" w:rsidP="00D9753E">
      <w:pPr>
        <w:shd w:val="clear" w:color="auto" w:fill="FFFFFF"/>
        <w:jc w:val="both"/>
        <w:rPr>
          <w:rFonts w:eastAsia="Times New Roman" w:cs="Times New Roman"/>
          <w:color w:val="auto"/>
          <w:szCs w:val="22"/>
          <w:lang w:eastAsia="en-GB"/>
        </w:rPr>
      </w:pPr>
      <w:r w:rsidRPr="00D9753E">
        <w:rPr>
          <w:rFonts w:eastAsia="Times New Roman" w:cs="Times New Roman"/>
          <w:color w:val="auto"/>
          <w:szCs w:val="22"/>
          <w:lang w:eastAsia="en-GB"/>
        </w:rPr>
        <w:t>P</w:t>
      </w:r>
      <w:r w:rsidR="0014695F" w:rsidRPr="00D9753E">
        <w:rPr>
          <w:rFonts w:eastAsia="Times New Roman" w:cs="Times New Roman"/>
          <w:color w:val="auto"/>
          <w:szCs w:val="22"/>
          <w:lang w:eastAsia="en-GB"/>
        </w:rPr>
        <w:t>rioritisation of applicants will not be influenced by the share that an applicant is able to afford.</w:t>
      </w:r>
    </w:p>
    <w:p w14:paraId="6A78F2B0" w14:textId="77777777" w:rsidR="00D9753E" w:rsidRPr="00D9753E" w:rsidRDefault="00D9753E" w:rsidP="00D9753E">
      <w:pPr>
        <w:shd w:val="clear" w:color="auto" w:fill="FFFFFF"/>
        <w:jc w:val="both"/>
        <w:rPr>
          <w:rFonts w:eastAsia="Times New Roman" w:cs="Times New Roman"/>
          <w:color w:val="auto"/>
          <w:szCs w:val="22"/>
          <w:lang w:eastAsia="en-GB"/>
        </w:rPr>
      </w:pPr>
    </w:p>
    <w:p w14:paraId="30BBA839" w14:textId="11884B29" w:rsidR="0014695F" w:rsidRPr="00D9753E" w:rsidRDefault="0014695F" w:rsidP="00D9753E">
      <w:pPr>
        <w:shd w:val="clear" w:color="auto" w:fill="FFFFFF"/>
        <w:jc w:val="both"/>
        <w:rPr>
          <w:rFonts w:eastAsia="Times New Roman" w:cs="Times New Roman"/>
          <w:color w:val="auto"/>
          <w:szCs w:val="22"/>
          <w:lang w:eastAsia="en-GB"/>
        </w:rPr>
      </w:pPr>
      <w:r w:rsidRPr="00D9753E">
        <w:rPr>
          <w:rFonts w:eastAsia="Times New Roman" w:cs="Times New Roman"/>
          <w:color w:val="auto"/>
          <w:szCs w:val="22"/>
          <w:lang w:eastAsia="en-GB"/>
        </w:rPr>
        <w:t>For clarity, applicants who are only able to afford lower shares will not be excluded or moved to a lower priority because of this – we will adhere to the first come, first served basis</w:t>
      </w:r>
      <w:r w:rsidR="002D0ED7" w:rsidRPr="00D9753E">
        <w:rPr>
          <w:rFonts w:eastAsia="Times New Roman" w:cs="Times New Roman"/>
          <w:color w:val="auto"/>
          <w:szCs w:val="22"/>
          <w:lang w:eastAsia="en-GB"/>
        </w:rPr>
        <w:t xml:space="preserve"> all cases bar the specified exemptions </w:t>
      </w:r>
      <w:r w:rsidR="00D30E79" w:rsidRPr="00D9753E">
        <w:rPr>
          <w:rFonts w:eastAsia="Times New Roman" w:cs="Times New Roman"/>
          <w:color w:val="auto"/>
          <w:szCs w:val="22"/>
          <w:lang w:eastAsia="en-GB"/>
        </w:rPr>
        <w:t>detailed above</w:t>
      </w:r>
      <w:r w:rsidRPr="00D9753E">
        <w:rPr>
          <w:rFonts w:eastAsia="Times New Roman" w:cs="Times New Roman"/>
          <w:color w:val="auto"/>
          <w:szCs w:val="22"/>
          <w:lang w:eastAsia="en-GB"/>
        </w:rPr>
        <w:t>.</w:t>
      </w:r>
    </w:p>
    <w:p w14:paraId="7AF27827" w14:textId="77777777" w:rsidR="00937B1F" w:rsidRDefault="00937B1F" w:rsidP="65B08ECE">
      <w:pPr>
        <w:shd w:val="clear" w:color="auto" w:fill="FFFFFF" w:themeFill="background1"/>
        <w:jc w:val="both"/>
        <w:rPr>
          <w:rFonts w:eastAsia="Times New Roman" w:cs="Times New Roman"/>
          <w:color w:val="auto"/>
          <w:lang w:eastAsia="en-GB"/>
        </w:rPr>
      </w:pPr>
    </w:p>
    <w:p w14:paraId="28D78659" w14:textId="3D7E51ED" w:rsidR="00D545A3" w:rsidRDefault="38329B75" w:rsidP="65B08ECE">
      <w:pPr>
        <w:pStyle w:val="paragraph"/>
        <w:spacing w:before="0" w:beforeAutospacing="0" w:after="0" w:afterAutospacing="0"/>
        <w:jc w:val="both"/>
        <w:textAlignment w:val="baseline"/>
        <w:rPr>
          <w:rFonts w:ascii="Verdana" w:hAnsi="Verdana" w:cs="Tahoma"/>
          <w:sz w:val="22"/>
          <w:szCs w:val="22"/>
        </w:rPr>
      </w:pPr>
      <w:r w:rsidRPr="65B08ECE">
        <w:rPr>
          <w:rFonts w:ascii="Verdana" w:hAnsi="Verdana" w:cs="Tahoma"/>
          <w:sz w:val="22"/>
          <w:szCs w:val="22"/>
        </w:rPr>
        <w:t>Redwing will comply with all money laundering checks in line with legislative requirements</w:t>
      </w:r>
      <w:r w:rsidR="2AFC6DFE" w:rsidRPr="65B08ECE">
        <w:rPr>
          <w:rFonts w:ascii="Verdana" w:hAnsi="Verdana" w:cs="Tahoma"/>
          <w:sz w:val="22"/>
          <w:szCs w:val="22"/>
        </w:rPr>
        <w:t xml:space="preserve">, the cost per AML check is £25 and charged to each customer at the point their offer is accepted. </w:t>
      </w:r>
    </w:p>
    <w:p w14:paraId="35EB8EF1" w14:textId="77777777" w:rsidR="00D545A3" w:rsidRPr="001E542F" w:rsidRDefault="00D545A3" w:rsidP="65B08ECE">
      <w:pPr>
        <w:pStyle w:val="paragraph"/>
        <w:spacing w:before="0" w:beforeAutospacing="0" w:after="0" w:afterAutospacing="0"/>
        <w:jc w:val="both"/>
        <w:textAlignment w:val="baseline"/>
        <w:rPr>
          <w:rFonts w:ascii="Verdana" w:hAnsi="Verdana" w:cs="Tahoma"/>
          <w:sz w:val="22"/>
          <w:szCs w:val="22"/>
        </w:rPr>
      </w:pPr>
    </w:p>
    <w:p w14:paraId="74FBB064" w14:textId="276FE62F" w:rsidR="009E51D0" w:rsidRDefault="009E51D0" w:rsidP="009E51D0">
      <w:pPr>
        <w:pStyle w:val="paragraph"/>
        <w:spacing w:before="0" w:beforeAutospacing="0" w:after="0" w:afterAutospacing="0"/>
        <w:jc w:val="both"/>
        <w:textAlignment w:val="baseline"/>
        <w:rPr>
          <w:rFonts w:ascii="Verdana" w:hAnsi="Verdana" w:cs="Tahoma"/>
          <w:sz w:val="22"/>
          <w:szCs w:val="22"/>
        </w:rPr>
      </w:pPr>
      <w:r w:rsidRPr="001E542F">
        <w:rPr>
          <w:rFonts w:ascii="Verdana" w:hAnsi="Verdana" w:cs="Tahoma"/>
          <w:sz w:val="22"/>
          <w:szCs w:val="22"/>
        </w:rPr>
        <w:t xml:space="preserve">Redwing </w:t>
      </w:r>
      <w:r>
        <w:rPr>
          <w:rFonts w:ascii="Verdana" w:hAnsi="Verdana" w:cs="Tahoma"/>
          <w:sz w:val="22"/>
          <w:szCs w:val="22"/>
        </w:rPr>
        <w:t>will proactively communicate with all parties throughout the process ensuring that regular updates are provided to both vendors and purchasers. We will</w:t>
      </w:r>
      <w:r w:rsidR="00C06D00">
        <w:rPr>
          <w:rFonts w:ascii="Verdana" w:hAnsi="Verdana" w:cs="Tahoma"/>
          <w:sz w:val="22"/>
          <w:szCs w:val="22"/>
        </w:rPr>
        <w:t xml:space="preserve"> provide</w:t>
      </w:r>
      <w:r>
        <w:rPr>
          <w:rFonts w:ascii="Verdana" w:hAnsi="Verdana" w:cs="Tahoma"/>
          <w:sz w:val="22"/>
          <w:szCs w:val="22"/>
        </w:rPr>
        <w:t xml:space="preserve"> </w:t>
      </w:r>
      <w:r w:rsidRPr="0014695F">
        <w:rPr>
          <w:rFonts w:ascii="Verdana" w:hAnsi="Verdana" w:cs="Tahoma"/>
          <w:sz w:val="22"/>
          <w:szCs w:val="22"/>
        </w:rPr>
        <w:t xml:space="preserve">clear timescales for </w:t>
      </w:r>
      <w:r>
        <w:rPr>
          <w:rFonts w:ascii="Verdana" w:hAnsi="Verdana" w:cs="Tahoma"/>
          <w:sz w:val="22"/>
          <w:szCs w:val="22"/>
        </w:rPr>
        <w:t>any offer</w:t>
      </w:r>
      <w:r w:rsidRPr="0014695F">
        <w:rPr>
          <w:rFonts w:ascii="Verdana" w:hAnsi="Verdana" w:cs="Tahoma"/>
          <w:sz w:val="22"/>
          <w:szCs w:val="22"/>
        </w:rPr>
        <w:t xml:space="preserve"> approval and sale progression</w:t>
      </w:r>
      <w:r>
        <w:rPr>
          <w:rFonts w:ascii="Verdana" w:hAnsi="Verdana" w:cs="Tahoma"/>
          <w:sz w:val="22"/>
          <w:szCs w:val="22"/>
        </w:rPr>
        <w:t>.</w:t>
      </w:r>
    </w:p>
    <w:p w14:paraId="0E7FCA0A" w14:textId="77777777" w:rsidR="009E51D0" w:rsidRDefault="009E51D0" w:rsidP="009E51D0">
      <w:pPr>
        <w:pStyle w:val="paragraph"/>
        <w:spacing w:before="0" w:beforeAutospacing="0" w:after="0" w:afterAutospacing="0"/>
        <w:jc w:val="both"/>
        <w:textAlignment w:val="baseline"/>
        <w:rPr>
          <w:rFonts w:ascii="Verdana" w:hAnsi="Verdana" w:cs="Tahoma"/>
          <w:sz w:val="22"/>
          <w:szCs w:val="22"/>
        </w:rPr>
      </w:pPr>
    </w:p>
    <w:p w14:paraId="3E4FEA1C" w14:textId="77777777" w:rsidR="009E51D0" w:rsidRDefault="009E51D0" w:rsidP="009E51D0">
      <w:pPr>
        <w:pStyle w:val="paragraph"/>
        <w:spacing w:before="0" w:beforeAutospacing="0" w:after="0" w:afterAutospacing="0"/>
        <w:jc w:val="both"/>
        <w:textAlignment w:val="baseline"/>
        <w:rPr>
          <w:rFonts w:ascii="Verdana" w:hAnsi="Verdana" w:cs="Tahoma"/>
          <w:sz w:val="22"/>
          <w:szCs w:val="22"/>
        </w:rPr>
      </w:pPr>
      <w:r w:rsidRPr="001E542F">
        <w:rPr>
          <w:rFonts w:ascii="Verdana" w:hAnsi="Verdana" w:cs="Tahoma"/>
          <w:sz w:val="22"/>
          <w:szCs w:val="22"/>
        </w:rPr>
        <w:t>Redwing will p</w:t>
      </w:r>
      <w:r w:rsidRPr="0014695F">
        <w:rPr>
          <w:rFonts w:ascii="Verdana" w:hAnsi="Verdana" w:cs="Tahoma"/>
          <w:sz w:val="22"/>
          <w:szCs w:val="22"/>
        </w:rPr>
        <w:t xml:space="preserve">rovide an accessible service that meets the needs of people with disabilities, for example by offering information and marketing material in different formats, providing support </w:t>
      </w:r>
      <w:r w:rsidRPr="0014695F">
        <w:rPr>
          <w:rFonts w:ascii="Verdana" w:hAnsi="Verdana" w:cs="Tahoma"/>
          <w:sz w:val="22"/>
          <w:szCs w:val="22"/>
        </w:rPr>
        <w:lastRenderedPageBreak/>
        <w:t>to customers who need help to complete the application process, and making reasonable adjustments to enable</w:t>
      </w:r>
      <w:r w:rsidRPr="001E542F">
        <w:rPr>
          <w:rFonts w:ascii="Verdana" w:hAnsi="Verdana" w:cs="Tahoma"/>
          <w:sz w:val="22"/>
          <w:szCs w:val="22"/>
        </w:rPr>
        <w:t xml:space="preserve"> </w:t>
      </w:r>
      <w:r w:rsidRPr="0014695F">
        <w:rPr>
          <w:rFonts w:ascii="Verdana" w:hAnsi="Verdana" w:cs="Tahoma"/>
          <w:sz w:val="22"/>
          <w:szCs w:val="22"/>
        </w:rPr>
        <w:t>ac</w:t>
      </w:r>
      <w:r w:rsidRPr="001E542F">
        <w:rPr>
          <w:rFonts w:ascii="Verdana" w:hAnsi="Verdana" w:cs="Tahoma"/>
          <w:sz w:val="22"/>
          <w:szCs w:val="22"/>
        </w:rPr>
        <w:t xml:space="preserve">cess at viewing </w:t>
      </w:r>
      <w:r w:rsidRPr="0014695F">
        <w:rPr>
          <w:rFonts w:ascii="Verdana" w:hAnsi="Verdana" w:cs="Tahoma"/>
          <w:sz w:val="22"/>
          <w:szCs w:val="22"/>
        </w:rPr>
        <w:t>and open events</w:t>
      </w:r>
      <w:r w:rsidRPr="001E542F">
        <w:rPr>
          <w:rFonts w:ascii="Verdana" w:hAnsi="Verdana" w:cs="Tahoma"/>
          <w:sz w:val="22"/>
          <w:szCs w:val="22"/>
        </w:rPr>
        <w:t xml:space="preserve"> wherever possible</w:t>
      </w:r>
      <w:r w:rsidRPr="0014695F">
        <w:rPr>
          <w:rFonts w:ascii="Verdana" w:hAnsi="Verdana" w:cs="Tahoma"/>
          <w:sz w:val="22"/>
          <w:szCs w:val="22"/>
        </w:rPr>
        <w:t>.</w:t>
      </w:r>
    </w:p>
    <w:p w14:paraId="1AD50878" w14:textId="77777777" w:rsidR="009E51D0" w:rsidRPr="001E542F" w:rsidRDefault="009E51D0" w:rsidP="009E51D0">
      <w:pPr>
        <w:pStyle w:val="paragraph"/>
        <w:spacing w:before="0" w:beforeAutospacing="0" w:after="0" w:afterAutospacing="0"/>
        <w:jc w:val="both"/>
        <w:textAlignment w:val="baseline"/>
        <w:rPr>
          <w:rFonts w:ascii="Verdana" w:hAnsi="Verdana" w:cs="Tahoma"/>
          <w:sz w:val="22"/>
          <w:szCs w:val="22"/>
        </w:rPr>
      </w:pPr>
    </w:p>
    <w:p w14:paraId="79B2A454" w14:textId="77777777" w:rsidR="009E51D0" w:rsidRDefault="08C8DEAD" w:rsidP="49FA61F7">
      <w:pPr>
        <w:pStyle w:val="paragraph"/>
        <w:spacing w:before="0" w:beforeAutospacing="0" w:after="0" w:afterAutospacing="0"/>
        <w:jc w:val="both"/>
        <w:textAlignment w:val="baseline"/>
        <w:rPr>
          <w:rFonts w:ascii="Verdana" w:hAnsi="Verdana" w:cs="Tahoma"/>
          <w:sz w:val="22"/>
          <w:szCs w:val="22"/>
        </w:rPr>
      </w:pPr>
      <w:r w:rsidRPr="49FA61F7">
        <w:rPr>
          <w:rFonts w:ascii="Verdana" w:hAnsi="Verdana" w:cs="Tahoma"/>
          <w:sz w:val="22"/>
          <w:szCs w:val="22"/>
        </w:rPr>
        <w:t>Redwing will be open and transparent advising customers that reservations may be cancelled if they do not meet required timescales for providing documents or sale progression.</w:t>
      </w:r>
    </w:p>
    <w:p w14:paraId="6E9E9666" w14:textId="380CA1A3" w:rsidR="00164D7F" w:rsidRDefault="00164D7F" w:rsidP="65B08ECE">
      <w:pPr>
        <w:pStyle w:val="paragraph"/>
        <w:spacing w:before="0" w:beforeAutospacing="0" w:after="0" w:afterAutospacing="0" w:line="259" w:lineRule="auto"/>
        <w:jc w:val="both"/>
        <w:rPr>
          <w:rFonts w:ascii="Verdana" w:hAnsi="Verdana" w:cs="Tahoma"/>
          <w:sz w:val="22"/>
          <w:szCs w:val="22"/>
        </w:rPr>
      </w:pPr>
    </w:p>
    <w:p w14:paraId="699131DE" w14:textId="416BE6FD" w:rsidR="00164D7F" w:rsidRDefault="4F8F62CF" w:rsidP="65B08ECE">
      <w:pPr>
        <w:spacing w:line="259" w:lineRule="auto"/>
        <w:jc w:val="both"/>
      </w:pPr>
      <w:r>
        <w:t>Where Redwing sell shared ownership properties on behalf of other providers, we will refer to their policy.</w:t>
      </w:r>
    </w:p>
    <w:p w14:paraId="1A4FE8C3" w14:textId="2956FD61" w:rsidR="6D564CB1" w:rsidRDefault="6D564CB1" w:rsidP="6D564CB1">
      <w:pPr>
        <w:pStyle w:val="paragraph"/>
        <w:spacing w:before="0" w:beforeAutospacing="0" w:after="0" w:afterAutospacing="0" w:line="259" w:lineRule="auto"/>
        <w:jc w:val="both"/>
        <w:rPr>
          <w:rFonts w:ascii="Verdana" w:hAnsi="Verdana" w:cs="Tahoma"/>
          <w:b/>
          <w:bCs/>
          <w:sz w:val="22"/>
          <w:szCs w:val="22"/>
        </w:rPr>
      </w:pPr>
    </w:p>
    <w:p w14:paraId="0EEC675E" w14:textId="651B9671" w:rsidR="00164D7F" w:rsidRDefault="299B0538" w:rsidP="65B08ECE">
      <w:pPr>
        <w:pStyle w:val="paragraph"/>
        <w:spacing w:before="0" w:beforeAutospacing="0" w:after="0" w:afterAutospacing="0" w:line="259" w:lineRule="auto"/>
        <w:jc w:val="both"/>
        <w:rPr>
          <w:rFonts w:ascii="Verdana" w:eastAsiaTheme="minorEastAsia" w:hAnsi="Verdana" w:cstheme="minorBidi"/>
          <w:b/>
          <w:bCs/>
          <w:sz w:val="22"/>
          <w:szCs w:val="22"/>
        </w:rPr>
      </w:pPr>
      <w:r w:rsidRPr="65B08ECE">
        <w:rPr>
          <w:rFonts w:ascii="Verdana" w:hAnsi="Verdana" w:cs="Tahoma"/>
          <w:b/>
          <w:bCs/>
          <w:sz w:val="22"/>
          <w:szCs w:val="22"/>
        </w:rPr>
        <w:t>4.8 Adverse Credit</w:t>
      </w:r>
    </w:p>
    <w:p w14:paraId="76A10F23" w14:textId="57B82949" w:rsidR="00164D7F" w:rsidRDefault="00164D7F" w:rsidP="49FA61F7">
      <w:pPr>
        <w:spacing w:after="160" w:line="276" w:lineRule="auto"/>
        <w:jc w:val="both"/>
        <w:rPr>
          <w:rFonts w:eastAsia="Verdana" w:cs="Verdana"/>
          <w:szCs w:val="22"/>
          <w:highlight w:val="yellow"/>
        </w:rPr>
      </w:pPr>
    </w:p>
    <w:p w14:paraId="66FDDAF3" w14:textId="0516E0D7" w:rsidR="65B08ECE" w:rsidRDefault="65B08ECE" w:rsidP="65B08ECE">
      <w:pPr>
        <w:spacing w:line="276" w:lineRule="auto"/>
      </w:pPr>
      <w:r>
        <w:t>This section applies to all new build and resale Shared Ownership homes sold by Redwing. It sets out Redwing’s approach to adverse credit so that prospective customers understand the eligibility requirements before incurring any costs associated with an application.</w:t>
      </w:r>
    </w:p>
    <w:p w14:paraId="282C3437" w14:textId="0B71E201" w:rsidR="65B08ECE" w:rsidRDefault="65B08ECE" w:rsidP="65B08ECE">
      <w:pPr>
        <w:spacing w:line="276" w:lineRule="auto"/>
      </w:pPr>
    </w:p>
    <w:p w14:paraId="5A956889" w14:textId="6BA80911" w:rsidR="65B08ECE" w:rsidRDefault="65B08ECE" w:rsidP="65B08ECE">
      <w:pPr>
        <w:spacing w:line="276" w:lineRule="auto"/>
      </w:pPr>
      <w:r>
        <w:t>Redwing is committed to supporting customers to make informed and sustainable decisions about home ownership. Customers must be able to meet ongoing mortgage, rent, service charge and other housing-related costs. A clear adverse credit approach is therefore required to ensure that applicants can afford and sustain the financial commitments associated with Shared Ownership.</w:t>
      </w:r>
    </w:p>
    <w:p w14:paraId="45100BD4" w14:textId="2AF8A58F" w:rsidR="65B08ECE" w:rsidRDefault="65B08ECE" w:rsidP="65B08ECE">
      <w:pPr>
        <w:spacing w:line="276" w:lineRule="auto"/>
      </w:pPr>
    </w:p>
    <w:p w14:paraId="6FE53406" w14:textId="11A36395" w:rsidR="65B08ECE" w:rsidRDefault="65B08ECE" w:rsidP="65B08ECE">
      <w:pPr>
        <w:spacing w:line="276" w:lineRule="auto"/>
      </w:pPr>
      <w:r>
        <w:t>Redwing will consider the advice of a specialist Shared Ownership mortgage or financial advisor and will assess applications on a case-by-case basis.</w:t>
      </w:r>
    </w:p>
    <w:p w14:paraId="55583B65" w14:textId="7F596513" w:rsidR="65B08ECE" w:rsidRDefault="65B08ECE" w:rsidP="65B08ECE">
      <w:pPr>
        <w:spacing w:line="276" w:lineRule="auto"/>
      </w:pPr>
    </w:p>
    <w:p w14:paraId="1A26199E" w14:textId="0AAB556C" w:rsidR="65B08ECE" w:rsidRDefault="65B08ECE" w:rsidP="65B08ECE">
      <w:pPr>
        <w:spacing w:line="276" w:lineRule="auto"/>
      </w:pPr>
      <w:r>
        <w:t>Redwing is unlikely to accept an application where the applicant is assessed as presenting a high level of financial risk.</w:t>
      </w:r>
      <w:r w:rsidR="27A59FD6">
        <w:t xml:space="preserve"> </w:t>
      </w:r>
      <w:r>
        <w:t>As a general guide, Redwing is unlikely to accept an application where any of the following apply:</w:t>
      </w:r>
    </w:p>
    <w:p w14:paraId="12F7F0FA" w14:textId="0160E0CC" w:rsidR="65B08ECE" w:rsidRDefault="65B08ECE" w:rsidP="65B08ECE">
      <w:pPr>
        <w:spacing w:line="276" w:lineRule="auto"/>
      </w:pPr>
    </w:p>
    <w:p w14:paraId="7ED90B94" w14:textId="748252A4" w:rsidR="65B08ECE" w:rsidRDefault="65B08ECE" w:rsidP="65B08ECE">
      <w:pPr>
        <w:spacing w:line="276" w:lineRule="auto"/>
      </w:pPr>
      <w:r>
        <w:t>• The applicant has County Court Judgments (CCJs) or defaults within the last two years with a combined value of more than £300.</w:t>
      </w:r>
    </w:p>
    <w:p w14:paraId="7E73A0EB" w14:textId="68EAEDE5" w:rsidR="65B08ECE" w:rsidRDefault="65B08ECE" w:rsidP="65B08ECE">
      <w:pPr>
        <w:spacing w:line="276" w:lineRule="auto"/>
      </w:pPr>
      <w:r>
        <w:t>• The applicant has any unsatisfied CCJs or defaults over £1,000, regardless of when they were registered.</w:t>
      </w:r>
    </w:p>
    <w:p w14:paraId="4D2D975B" w14:textId="4B468D3E" w:rsidR="65B08ECE" w:rsidRDefault="65B08ECE" w:rsidP="65B08ECE">
      <w:pPr>
        <w:spacing w:line="276" w:lineRule="auto"/>
      </w:pPr>
      <w:r>
        <w:t>• The applicant has an active or unsatisfied Individual Voluntary Arrangement (IVA) or bankruptcy. Applications may only be considered where the IVA or bankruptcy was discharged at least three years ago, or was registered more than six years ago and has been satisfied, with no further adverse credit issues since.</w:t>
      </w:r>
    </w:p>
    <w:p w14:paraId="0D1CBFFA" w14:textId="115060B6" w:rsidR="65B08ECE" w:rsidRDefault="65B08ECE" w:rsidP="65B08ECE">
      <w:pPr>
        <w:spacing w:line="276" w:lineRule="auto"/>
      </w:pPr>
      <w:r>
        <w:t>• The applicant is subject to a debt management plan that has not yet been repaid in full.</w:t>
      </w:r>
    </w:p>
    <w:p w14:paraId="269452BB" w14:textId="6F1D2DC8" w:rsidR="65B08ECE" w:rsidRDefault="65B08ECE" w:rsidP="65B08ECE">
      <w:pPr>
        <w:spacing w:line="276" w:lineRule="auto"/>
      </w:pPr>
      <w:r>
        <w:t>• The applicant has had mortgage or rent arrears within the last 12 months.</w:t>
      </w:r>
    </w:p>
    <w:p w14:paraId="00B3D642" w14:textId="1AFA3EA3" w:rsidR="65B08ECE" w:rsidRDefault="65B08ECE" w:rsidP="65B08ECE">
      <w:pPr>
        <w:spacing w:line="276" w:lineRule="auto"/>
      </w:pPr>
      <w:r>
        <w:t>• The applicant has previously had a property repossessed, unless the repossession occurred more than three years ago, there is no outstanding debt to lenders, and there have been no further credit issues within the last three years. Confirmation from the repossession lender will be required to evidence that no outstanding debt remains.</w:t>
      </w:r>
    </w:p>
    <w:p w14:paraId="26A7A799" w14:textId="0B04B3EF" w:rsidR="00164D7F" w:rsidRDefault="483878E9" w:rsidP="65B08ECE">
      <w:pPr>
        <w:spacing w:after="160" w:line="276" w:lineRule="auto"/>
        <w:jc w:val="both"/>
        <w:rPr>
          <w:rFonts w:eastAsia="Verdana" w:cs="Verdana"/>
        </w:rPr>
      </w:pPr>
      <w:r w:rsidRPr="65B08ECE">
        <w:rPr>
          <w:rFonts w:eastAsia="Verdana" w:cs="Verdana"/>
        </w:rPr>
        <w:t xml:space="preserve">  </w:t>
      </w:r>
    </w:p>
    <w:p w14:paraId="120BEE58" w14:textId="0317F7DC" w:rsidR="00164D7F" w:rsidRDefault="483878E9" w:rsidP="49FA61F7">
      <w:pPr>
        <w:spacing w:after="160" w:line="276" w:lineRule="auto"/>
        <w:jc w:val="both"/>
        <w:rPr>
          <w:rFonts w:cs="Tahoma"/>
          <w:szCs w:val="22"/>
        </w:rPr>
      </w:pPr>
      <w:r w:rsidRPr="49FA61F7">
        <w:rPr>
          <w:rFonts w:eastAsia="Verdana" w:cs="Verdana"/>
          <w:szCs w:val="22"/>
        </w:rPr>
        <w:t xml:space="preserve"> </w:t>
      </w:r>
      <w:r w:rsidR="754F81BE" w:rsidRPr="49FA61F7">
        <w:rPr>
          <w:rFonts w:cs="Tahoma"/>
          <w:b/>
          <w:bCs/>
          <w:szCs w:val="22"/>
        </w:rPr>
        <w:t>4.</w:t>
      </w:r>
      <w:r w:rsidR="7890CB8F" w:rsidRPr="49FA61F7">
        <w:rPr>
          <w:rFonts w:cs="Tahoma"/>
          <w:b/>
          <w:bCs/>
          <w:szCs w:val="22"/>
        </w:rPr>
        <w:t>9</w:t>
      </w:r>
      <w:r w:rsidR="754F81BE" w:rsidRPr="49FA61F7">
        <w:rPr>
          <w:rFonts w:cs="Tahoma"/>
          <w:b/>
          <w:bCs/>
          <w:szCs w:val="22"/>
        </w:rPr>
        <w:t xml:space="preserve"> </w:t>
      </w:r>
      <w:r w:rsidR="754F81BE" w:rsidRPr="49FA61F7">
        <w:rPr>
          <w:rFonts w:eastAsiaTheme="minorEastAsia"/>
          <w:b/>
          <w:bCs/>
          <w:szCs w:val="22"/>
        </w:rPr>
        <w:t>External Resales</w:t>
      </w:r>
    </w:p>
    <w:p w14:paraId="2304472D" w14:textId="3F64DAD9" w:rsidR="049D9DEC" w:rsidRDefault="049D9DEC" w:rsidP="4A0D05EF">
      <w:pPr>
        <w:pStyle w:val="paragraph"/>
        <w:spacing w:before="0" w:beforeAutospacing="0" w:after="0" w:afterAutospacing="0" w:line="259" w:lineRule="auto"/>
        <w:jc w:val="both"/>
        <w:rPr>
          <w:rFonts w:ascii="Verdana" w:hAnsi="Verdana" w:cs="Tahoma"/>
          <w:sz w:val="22"/>
          <w:szCs w:val="22"/>
        </w:rPr>
      </w:pPr>
    </w:p>
    <w:p w14:paraId="3EA8EC35" w14:textId="5BDBA2A1" w:rsidR="049D9DEC" w:rsidRDefault="049D9DEC" w:rsidP="4A0D05EF">
      <w:pPr>
        <w:pStyle w:val="paragraph"/>
        <w:spacing w:before="0" w:beforeAutospacing="0" w:after="0" w:afterAutospacing="0" w:line="259" w:lineRule="auto"/>
        <w:jc w:val="both"/>
        <w:rPr>
          <w:rFonts w:ascii="Verdana" w:hAnsi="Verdana" w:cs="Tahoma"/>
          <w:sz w:val="22"/>
          <w:szCs w:val="22"/>
        </w:rPr>
      </w:pPr>
      <w:r w:rsidRPr="4A0D05EF">
        <w:rPr>
          <w:rFonts w:ascii="Verdana" w:hAnsi="Verdana" w:cs="Tahoma"/>
          <w:sz w:val="22"/>
          <w:szCs w:val="22"/>
        </w:rPr>
        <w:lastRenderedPageBreak/>
        <w:t>For outright sales, the decision to accept, reject, or negotiate an offer</w:t>
      </w:r>
      <w:r w:rsidR="0022670A">
        <w:rPr>
          <w:rFonts w:ascii="Verdana" w:hAnsi="Verdana" w:cs="Tahoma"/>
          <w:sz w:val="22"/>
          <w:szCs w:val="22"/>
        </w:rPr>
        <w:t xml:space="preserve"> </w:t>
      </w:r>
      <w:r w:rsidRPr="4A0D05EF">
        <w:rPr>
          <w:rFonts w:ascii="Verdana" w:hAnsi="Verdana" w:cs="Tahoma"/>
          <w:sz w:val="22"/>
          <w:szCs w:val="22"/>
        </w:rPr>
        <w:t>rests solely with the vendor.</w:t>
      </w:r>
      <w:r w:rsidR="00FA48F5">
        <w:rPr>
          <w:rFonts w:ascii="Verdana" w:hAnsi="Verdana" w:cs="Tahoma"/>
          <w:sz w:val="22"/>
          <w:szCs w:val="22"/>
        </w:rPr>
        <w:t xml:space="preserve"> </w:t>
      </w:r>
      <w:r w:rsidRPr="4A0D05EF">
        <w:rPr>
          <w:rFonts w:ascii="Verdana" w:hAnsi="Verdana" w:cs="Tahoma"/>
          <w:sz w:val="22"/>
          <w:szCs w:val="22"/>
        </w:rPr>
        <w:t>Redwing acts as the vendor’s appointed agent and will carry out its duties</w:t>
      </w:r>
      <w:r w:rsidR="00FA48F5">
        <w:rPr>
          <w:rFonts w:ascii="Verdana" w:hAnsi="Verdana" w:cs="Tahoma"/>
          <w:sz w:val="22"/>
          <w:szCs w:val="22"/>
        </w:rPr>
        <w:t xml:space="preserve"> </w:t>
      </w:r>
      <w:r w:rsidRPr="4A0D05EF">
        <w:rPr>
          <w:rFonts w:ascii="Verdana" w:hAnsi="Verdana" w:cs="Tahoma"/>
          <w:sz w:val="22"/>
          <w:szCs w:val="22"/>
        </w:rPr>
        <w:t>in accordance with relevant legislation, regulatory requirements, and recognised industry best practice. Redwing will act in the best interests of the vendor at all times while treating all prospective purchasers fairly and consistently.</w:t>
      </w:r>
    </w:p>
    <w:p w14:paraId="1795D737" w14:textId="77777777" w:rsidR="0022670A" w:rsidRDefault="0022670A" w:rsidP="4A0D05EF">
      <w:pPr>
        <w:pStyle w:val="paragraph"/>
        <w:spacing w:before="0" w:beforeAutospacing="0" w:after="0" w:afterAutospacing="0" w:line="259" w:lineRule="auto"/>
        <w:jc w:val="both"/>
        <w:rPr>
          <w:rFonts w:ascii="Verdana" w:hAnsi="Verdana" w:cs="Tahoma"/>
          <w:sz w:val="22"/>
          <w:szCs w:val="22"/>
        </w:rPr>
      </w:pPr>
    </w:p>
    <w:p w14:paraId="03F3BE72" w14:textId="67D2A877" w:rsidR="049D9DEC" w:rsidRDefault="049D9DEC" w:rsidP="4A0D05EF">
      <w:pPr>
        <w:pStyle w:val="paragraph"/>
        <w:spacing w:before="0" w:beforeAutospacing="0" w:after="0" w:afterAutospacing="0" w:line="259" w:lineRule="auto"/>
        <w:jc w:val="both"/>
        <w:rPr>
          <w:rFonts w:ascii="Verdana" w:hAnsi="Verdana" w:cs="Tahoma"/>
          <w:sz w:val="22"/>
          <w:szCs w:val="22"/>
        </w:rPr>
      </w:pPr>
      <w:r w:rsidRPr="4A0D05EF">
        <w:rPr>
          <w:rFonts w:ascii="Verdana" w:hAnsi="Verdana" w:cs="Tahoma"/>
          <w:sz w:val="22"/>
          <w:szCs w:val="22"/>
        </w:rPr>
        <w:t>All offers received will be communicated to the vendor promptly and in writing, unless the vendor has provided clear written instructions to the contrary.</w:t>
      </w:r>
    </w:p>
    <w:p w14:paraId="1EF7071A" w14:textId="77777777" w:rsidR="0022670A" w:rsidRDefault="0022670A" w:rsidP="4A0D05EF">
      <w:pPr>
        <w:pStyle w:val="paragraph"/>
        <w:spacing w:before="0" w:beforeAutospacing="0" w:after="0" w:afterAutospacing="0" w:line="259" w:lineRule="auto"/>
        <w:jc w:val="both"/>
        <w:rPr>
          <w:rFonts w:ascii="Verdana" w:hAnsi="Verdana" w:cs="Tahoma"/>
          <w:sz w:val="22"/>
          <w:szCs w:val="22"/>
        </w:rPr>
      </w:pPr>
    </w:p>
    <w:p w14:paraId="7DDEBDF3" w14:textId="0B73ECC4" w:rsidR="049D9DEC" w:rsidRDefault="6187A88C" w:rsidP="65B08ECE">
      <w:pPr>
        <w:pStyle w:val="paragraph"/>
        <w:spacing w:before="0" w:beforeAutospacing="0" w:after="0" w:afterAutospacing="0" w:line="259" w:lineRule="auto"/>
        <w:jc w:val="both"/>
        <w:rPr>
          <w:rFonts w:ascii="Verdana" w:hAnsi="Verdana" w:cs="Tahoma"/>
          <w:sz w:val="22"/>
          <w:szCs w:val="22"/>
        </w:rPr>
      </w:pPr>
      <w:r w:rsidRPr="65B08ECE">
        <w:rPr>
          <w:rFonts w:ascii="Verdana" w:hAnsi="Verdana" w:cs="Tahoma"/>
          <w:sz w:val="22"/>
          <w:szCs w:val="22"/>
        </w:rPr>
        <w:t>Redwing will present all</w:t>
      </w:r>
      <w:r w:rsidR="4F7709ED" w:rsidRPr="65B08ECE">
        <w:rPr>
          <w:rFonts w:ascii="Verdana" w:hAnsi="Verdana" w:cs="Tahoma"/>
          <w:sz w:val="22"/>
          <w:szCs w:val="22"/>
        </w:rPr>
        <w:t xml:space="preserve"> qualified</w:t>
      </w:r>
      <w:r w:rsidRPr="65B08ECE">
        <w:rPr>
          <w:rFonts w:ascii="Verdana" w:hAnsi="Verdana" w:cs="Tahoma"/>
          <w:sz w:val="22"/>
          <w:szCs w:val="22"/>
        </w:rPr>
        <w:t xml:space="preserve"> offers objectively and without bias, ensuring that no offer is withheld, misrepresented, or unfairly prioritised.</w:t>
      </w:r>
    </w:p>
    <w:p w14:paraId="54FFEBB1" w14:textId="77777777" w:rsidR="0022670A" w:rsidRDefault="0022670A" w:rsidP="4A0D05EF">
      <w:pPr>
        <w:pStyle w:val="paragraph"/>
        <w:spacing w:before="0" w:beforeAutospacing="0" w:after="0" w:afterAutospacing="0" w:line="259" w:lineRule="auto"/>
        <w:jc w:val="both"/>
        <w:rPr>
          <w:rFonts w:ascii="Verdana" w:hAnsi="Verdana" w:cs="Tahoma"/>
          <w:sz w:val="22"/>
          <w:szCs w:val="22"/>
        </w:rPr>
      </w:pPr>
    </w:p>
    <w:p w14:paraId="6289CE41" w14:textId="5FF0470B" w:rsidR="049D9DEC" w:rsidRDefault="049D9DEC" w:rsidP="4A0D05EF">
      <w:pPr>
        <w:pStyle w:val="paragraph"/>
        <w:spacing w:before="0" w:beforeAutospacing="0" w:after="0" w:afterAutospacing="0" w:line="259" w:lineRule="auto"/>
        <w:jc w:val="both"/>
        <w:rPr>
          <w:rFonts w:ascii="Verdana" w:hAnsi="Verdana" w:cs="Tahoma"/>
          <w:sz w:val="22"/>
          <w:szCs w:val="22"/>
        </w:rPr>
      </w:pPr>
      <w:r w:rsidRPr="4A0D05EF">
        <w:rPr>
          <w:rFonts w:ascii="Verdana" w:hAnsi="Verdana" w:cs="Tahoma"/>
          <w:sz w:val="22"/>
          <w:szCs w:val="22"/>
        </w:rPr>
        <w:t>In addition to the offer price, Redwing will provide factual information relevant to the purchaser’s position, such as funding arrangements, chain details, and proposed timescales, where this information has been made available.</w:t>
      </w:r>
    </w:p>
    <w:p w14:paraId="0FD72D2A" w14:textId="77777777" w:rsidR="00BC4E3C" w:rsidRDefault="00BC4E3C" w:rsidP="4A0D05EF">
      <w:pPr>
        <w:pStyle w:val="paragraph"/>
        <w:spacing w:before="0" w:beforeAutospacing="0" w:after="0" w:afterAutospacing="0" w:line="259" w:lineRule="auto"/>
        <w:jc w:val="both"/>
        <w:rPr>
          <w:rFonts w:ascii="Verdana" w:hAnsi="Verdana" w:cs="Tahoma"/>
          <w:sz w:val="22"/>
          <w:szCs w:val="22"/>
        </w:rPr>
      </w:pPr>
    </w:p>
    <w:p w14:paraId="4633366D" w14:textId="4E461993" w:rsidR="049D9DEC" w:rsidRDefault="049D9DEC" w:rsidP="4A0D05EF">
      <w:pPr>
        <w:pStyle w:val="paragraph"/>
        <w:spacing w:before="0" w:beforeAutospacing="0" w:after="0" w:afterAutospacing="0" w:line="259" w:lineRule="auto"/>
        <w:jc w:val="both"/>
        <w:rPr>
          <w:rFonts w:ascii="Verdana" w:hAnsi="Verdana" w:cs="Tahoma"/>
          <w:sz w:val="22"/>
          <w:szCs w:val="22"/>
        </w:rPr>
      </w:pPr>
      <w:r w:rsidRPr="4A0D05EF">
        <w:rPr>
          <w:rFonts w:ascii="Verdana" w:hAnsi="Verdana" w:cs="Tahoma"/>
          <w:sz w:val="22"/>
          <w:szCs w:val="22"/>
        </w:rPr>
        <w:t>All outright sales will be conducted in line with applicable consumer protection, anti‑money laundering, equality, and data protection legislation, and Redwing’s internal policies.</w:t>
      </w:r>
    </w:p>
    <w:p w14:paraId="21A6BC34" w14:textId="77777777" w:rsidR="00BC4E3C" w:rsidRDefault="00BC4E3C" w:rsidP="4A0D05EF">
      <w:pPr>
        <w:pStyle w:val="paragraph"/>
        <w:spacing w:before="0" w:beforeAutospacing="0" w:after="0" w:afterAutospacing="0" w:line="259" w:lineRule="auto"/>
        <w:jc w:val="both"/>
        <w:rPr>
          <w:rFonts w:ascii="Verdana" w:hAnsi="Verdana" w:cs="Tahoma"/>
          <w:sz w:val="22"/>
          <w:szCs w:val="22"/>
        </w:rPr>
      </w:pPr>
    </w:p>
    <w:p w14:paraId="69CE3818" w14:textId="22DF7B5E" w:rsidR="049D9DEC" w:rsidRDefault="049D9DEC" w:rsidP="4A0D05EF">
      <w:pPr>
        <w:pStyle w:val="paragraph"/>
        <w:spacing w:before="0" w:beforeAutospacing="0" w:after="0" w:afterAutospacing="0" w:line="259" w:lineRule="auto"/>
        <w:jc w:val="both"/>
        <w:rPr>
          <w:rFonts w:ascii="Verdana" w:hAnsi="Verdana" w:cs="Tahoma"/>
          <w:sz w:val="22"/>
          <w:szCs w:val="22"/>
        </w:rPr>
      </w:pPr>
      <w:r w:rsidRPr="4A0D05EF">
        <w:rPr>
          <w:rFonts w:ascii="Verdana" w:hAnsi="Verdana" w:cs="Tahoma"/>
          <w:sz w:val="22"/>
          <w:szCs w:val="22"/>
        </w:rPr>
        <w:t>No purchaser will be disadvantaged on the basis of any protected characteristic, and reasonable adjustments will be made where required to support equitable access to the sales process.</w:t>
      </w:r>
    </w:p>
    <w:p w14:paraId="0C099D6D" w14:textId="32C1ACF3" w:rsidR="4A0D05EF" w:rsidRDefault="4A0D05EF" w:rsidP="4A0D05EF">
      <w:pPr>
        <w:pStyle w:val="paragraph"/>
        <w:spacing w:before="0" w:beforeAutospacing="0" w:after="0" w:afterAutospacing="0"/>
        <w:jc w:val="both"/>
        <w:rPr>
          <w:rFonts w:ascii="Verdana" w:hAnsi="Verdana" w:cs="Tahoma"/>
          <w:b/>
          <w:bCs/>
          <w:sz w:val="22"/>
          <w:szCs w:val="22"/>
        </w:rPr>
      </w:pPr>
    </w:p>
    <w:p w14:paraId="1695C77F" w14:textId="52D14979" w:rsidR="4A0D05EF" w:rsidRDefault="00186525" w:rsidP="00BC4E3C">
      <w:pPr>
        <w:pStyle w:val="paragraph"/>
        <w:spacing w:before="0" w:beforeAutospacing="0" w:after="0" w:afterAutospacing="0"/>
        <w:jc w:val="both"/>
        <w:textAlignment w:val="baseline"/>
        <w:rPr>
          <w:rFonts w:ascii="Verdana" w:hAnsi="Verdana" w:cs="Tahoma"/>
          <w:b/>
          <w:bCs/>
          <w:sz w:val="22"/>
          <w:szCs w:val="22"/>
        </w:rPr>
      </w:pPr>
      <w:r w:rsidRPr="4A0D05EF">
        <w:rPr>
          <w:rFonts w:ascii="Verdana" w:hAnsi="Verdana" w:cs="Tahoma"/>
          <w:b/>
          <w:bCs/>
          <w:sz w:val="22"/>
          <w:szCs w:val="22"/>
        </w:rPr>
        <w:t>4.</w:t>
      </w:r>
      <w:r w:rsidR="79DC85EB" w:rsidRPr="4A0D05EF">
        <w:rPr>
          <w:rFonts w:ascii="Verdana" w:hAnsi="Verdana" w:cs="Tahoma"/>
          <w:b/>
          <w:bCs/>
          <w:sz w:val="22"/>
          <w:szCs w:val="22"/>
        </w:rPr>
        <w:t>9</w:t>
      </w:r>
      <w:r w:rsidRPr="4A0D05EF">
        <w:rPr>
          <w:rFonts w:ascii="Verdana" w:hAnsi="Verdana" w:cs="Tahoma"/>
          <w:b/>
          <w:bCs/>
          <w:sz w:val="22"/>
          <w:szCs w:val="22"/>
        </w:rPr>
        <w:t xml:space="preserve"> Complaints</w:t>
      </w:r>
    </w:p>
    <w:p w14:paraId="2A980C9A" w14:textId="760190E4" w:rsidR="00C23949" w:rsidRDefault="00C23949" w:rsidP="00C23949">
      <w:pPr>
        <w:pStyle w:val="paragraph"/>
        <w:spacing w:after="240" w:afterAutospacing="0"/>
        <w:jc w:val="both"/>
        <w:textAlignment w:val="baseline"/>
        <w:rPr>
          <w:rFonts w:ascii="Verdana" w:eastAsiaTheme="minorHAnsi" w:hAnsi="Verdana" w:cstheme="minorBidi"/>
          <w:color w:val="000000" w:themeColor="text1"/>
          <w:sz w:val="22"/>
          <w:szCs w:val="22"/>
          <w:lang w:eastAsia="en-US"/>
        </w:rPr>
      </w:pPr>
      <w:r w:rsidRPr="00B12BCF">
        <w:rPr>
          <w:rFonts w:ascii="Verdana" w:eastAsiaTheme="minorHAnsi" w:hAnsi="Verdana" w:cstheme="minorBidi"/>
          <w:color w:val="000000" w:themeColor="text1"/>
          <w:sz w:val="22"/>
          <w:szCs w:val="22"/>
          <w:lang w:eastAsia="en-US"/>
        </w:rPr>
        <w:t xml:space="preserve">If something goes wrong, we make it easy to raise a complaint and follow our formal process to resolve it. We will also explain other redress options available such as the </w:t>
      </w:r>
      <w:r>
        <w:rPr>
          <w:rFonts w:ascii="Verdana" w:eastAsiaTheme="minorHAnsi" w:hAnsi="Verdana" w:cstheme="minorBidi"/>
          <w:color w:val="000000" w:themeColor="text1"/>
          <w:sz w:val="22"/>
          <w:szCs w:val="22"/>
          <w:lang w:eastAsia="en-US"/>
        </w:rPr>
        <w:t>Housing Ombudsman or the Property Ombudsman.</w:t>
      </w:r>
    </w:p>
    <w:p w14:paraId="658992C4" w14:textId="77777777" w:rsidR="007B0157" w:rsidRDefault="007B0157" w:rsidP="00C23949">
      <w:pPr>
        <w:pStyle w:val="paragraph"/>
        <w:spacing w:after="240" w:afterAutospacing="0"/>
        <w:jc w:val="both"/>
        <w:textAlignment w:val="baseline"/>
        <w:rPr>
          <w:rFonts w:ascii="Verdana" w:eastAsiaTheme="minorHAnsi" w:hAnsi="Verdana" w:cstheme="minorBidi"/>
          <w:color w:val="000000" w:themeColor="text1"/>
          <w:sz w:val="22"/>
          <w:szCs w:val="22"/>
          <w:lang w:eastAsia="en-US"/>
        </w:rPr>
      </w:pPr>
    </w:p>
    <w:p w14:paraId="63CFEAA4" w14:textId="4338650E" w:rsidR="00186525" w:rsidRPr="00186525" w:rsidRDefault="00C23949" w:rsidP="00C23949">
      <w:pPr>
        <w:pStyle w:val="paragraph"/>
        <w:spacing w:after="240" w:afterAutospacing="0"/>
        <w:jc w:val="both"/>
        <w:textAlignment w:val="baseline"/>
        <w:rPr>
          <w:rFonts w:ascii="Verdana" w:hAnsi="Verdana" w:cs="Tahoma"/>
          <w:b/>
          <w:bCs/>
          <w:sz w:val="22"/>
          <w:szCs w:val="22"/>
        </w:rPr>
      </w:pPr>
      <w:r w:rsidRPr="00DF0108">
        <w:rPr>
          <w:rFonts w:ascii="Verdana" w:eastAsiaTheme="minorHAnsi" w:hAnsi="Verdana" w:cstheme="minorBidi"/>
          <w:color w:val="000000" w:themeColor="text1"/>
          <w:sz w:val="22"/>
          <w:szCs w:val="22"/>
          <w:lang w:eastAsia="en-US"/>
        </w:rPr>
        <w:t xml:space="preserve">Complaints will be dealt with as per The Regenda Groups Feedback Policy, which complies with the Housing Ombudsman Service Complaint handling code.  </w:t>
      </w:r>
      <w:r w:rsidR="00186525" w:rsidRPr="00186525">
        <w:rPr>
          <w:rFonts w:ascii="Verdana" w:hAnsi="Verdana" w:cs="Tahoma"/>
          <w:b/>
          <w:bCs/>
          <w:sz w:val="22"/>
          <w:szCs w:val="22"/>
        </w:rPr>
        <w:tab/>
      </w:r>
    </w:p>
    <w:p w14:paraId="148FA1ED" w14:textId="77777777" w:rsidR="00E44926" w:rsidRPr="00707007" w:rsidRDefault="00E44926" w:rsidP="00B17821">
      <w:pPr>
        <w:pStyle w:val="Heading1"/>
        <w:numPr>
          <w:ilvl w:val="0"/>
          <w:numId w:val="9"/>
        </w:numPr>
        <w:jc w:val="both"/>
        <w:rPr>
          <w:lang w:bidi="en-GB"/>
        </w:rPr>
      </w:pPr>
      <w:bookmarkStart w:id="9" w:name="_Toc41381244"/>
      <w:bookmarkStart w:id="10" w:name="_Toc88569006"/>
      <w:r w:rsidRPr="00707007">
        <w:rPr>
          <w:lang w:bidi="en-GB"/>
        </w:rPr>
        <w:t>Associated documents</w:t>
      </w:r>
      <w:bookmarkEnd w:id="9"/>
      <w:bookmarkEnd w:id="10"/>
    </w:p>
    <w:p w14:paraId="6543CB20" w14:textId="77777777" w:rsidR="00E44926" w:rsidRPr="00707007" w:rsidRDefault="00E44926" w:rsidP="00B54CE8">
      <w:pPr>
        <w:pStyle w:val="Heading2"/>
        <w:numPr>
          <w:ilvl w:val="1"/>
          <w:numId w:val="9"/>
        </w:numPr>
        <w:ind w:left="1134" w:hanging="1134"/>
        <w:rPr>
          <w:lang w:bidi="en-GB"/>
        </w:rPr>
      </w:pPr>
      <w:bookmarkStart w:id="11" w:name="_Toc41381245"/>
      <w:bookmarkStart w:id="12" w:name="_Toc88569007"/>
      <w:r w:rsidRPr="00707007">
        <w:rPr>
          <w:lang w:bidi="en-GB"/>
        </w:rPr>
        <w:t>Associated legislation, regulation, and guidance</w:t>
      </w:r>
      <w:bookmarkEnd w:id="11"/>
      <w:bookmarkEnd w:id="12"/>
    </w:p>
    <w:p w14:paraId="74D47625" w14:textId="77777777" w:rsidR="00E44926" w:rsidRPr="00707007" w:rsidRDefault="00E44926" w:rsidP="00E44926">
      <w:pPr>
        <w:rPr>
          <w:lang w:bidi="en-GB"/>
        </w:rPr>
      </w:pPr>
    </w:p>
    <w:tbl>
      <w:tblPr>
        <w:tblStyle w:val="ListTable4"/>
        <w:tblW w:w="0" w:type="auto"/>
        <w:tblLook w:val="04A0" w:firstRow="1" w:lastRow="0" w:firstColumn="1" w:lastColumn="0" w:noHBand="0" w:noVBand="1"/>
      </w:tblPr>
      <w:tblGrid>
        <w:gridCol w:w="10450"/>
      </w:tblGrid>
      <w:tr w:rsidR="00E44926" w:rsidRPr="00707007" w14:paraId="4F75E7A7" w14:textId="77777777" w:rsidTr="00B93E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tcPr>
          <w:p w14:paraId="15C55C62" w14:textId="77777777" w:rsidR="00E44926" w:rsidRPr="00707007" w:rsidRDefault="00E44926" w:rsidP="00B93E4D">
            <w:pPr>
              <w:rPr>
                <w:b w:val="0"/>
                <w:lang w:bidi="en-GB"/>
              </w:rPr>
            </w:pPr>
            <w:r w:rsidRPr="00707007">
              <w:rPr>
                <w:color w:val="FFFFFF" w:themeColor="background1"/>
                <w:lang w:bidi="en-GB"/>
              </w:rPr>
              <w:t>Associated legislation, regulation and external standards</w:t>
            </w:r>
          </w:p>
        </w:tc>
      </w:tr>
      <w:tr w:rsidR="00E44926" w:rsidRPr="00707007" w14:paraId="615993B6" w14:textId="77777777" w:rsidTr="00C72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shd w:val="clear" w:color="auto" w:fill="D0CECE" w:themeFill="background2" w:themeFillShade="E6"/>
          </w:tcPr>
          <w:p w14:paraId="7944D984" w14:textId="77777777" w:rsidR="00E44926" w:rsidRPr="00951CE0" w:rsidRDefault="00E44926" w:rsidP="00B93E4D">
            <w:pPr>
              <w:rPr>
                <w:b w:val="0"/>
                <w:bCs w:val="0"/>
                <w:lang w:bidi="en-GB"/>
              </w:rPr>
            </w:pPr>
            <w:r w:rsidRPr="00951CE0">
              <w:rPr>
                <w:rFonts w:cs="Tahoma"/>
                <w:b w:val="0"/>
                <w:bCs w:val="0"/>
                <w:szCs w:val="22"/>
              </w:rPr>
              <w:t>Landlord &amp; Tenant Act 1985</w:t>
            </w:r>
          </w:p>
        </w:tc>
      </w:tr>
      <w:tr w:rsidR="00E44926" w:rsidRPr="00707007" w14:paraId="306A3AEE" w14:textId="77777777" w:rsidTr="00B93E4D">
        <w:tc>
          <w:tcPr>
            <w:cnfStyle w:val="001000000000" w:firstRow="0" w:lastRow="0" w:firstColumn="1" w:lastColumn="0" w:oddVBand="0" w:evenVBand="0" w:oddHBand="0" w:evenHBand="0" w:firstRowFirstColumn="0" w:firstRowLastColumn="0" w:lastRowFirstColumn="0" w:lastRowLastColumn="0"/>
            <w:tcW w:w="10450" w:type="dxa"/>
          </w:tcPr>
          <w:p w14:paraId="4484A993" w14:textId="77777777" w:rsidR="00E44926" w:rsidRPr="00951CE0" w:rsidRDefault="00E44926" w:rsidP="00B93E4D">
            <w:pPr>
              <w:rPr>
                <w:b w:val="0"/>
                <w:bCs w:val="0"/>
                <w:lang w:bidi="en-GB"/>
              </w:rPr>
            </w:pPr>
            <w:r w:rsidRPr="00951CE0">
              <w:rPr>
                <w:rFonts w:eastAsia="Times New Roman" w:cs="Tahoma"/>
                <w:b w:val="0"/>
                <w:bCs w:val="0"/>
                <w:color w:val="auto"/>
              </w:rPr>
              <w:t>Homes (Fitness for Human Habitation Act) 2018</w:t>
            </w:r>
            <w:r w:rsidRPr="00951CE0">
              <w:rPr>
                <w:rFonts w:cs="Tahoma"/>
                <w:b w:val="0"/>
                <w:bCs w:val="0"/>
                <w:color w:val="auto"/>
                <w:lang w:eastAsia="en-GB"/>
              </w:rPr>
              <w:t xml:space="preserve"> </w:t>
            </w:r>
          </w:p>
        </w:tc>
      </w:tr>
      <w:tr w:rsidR="00E44926" w:rsidRPr="00707007" w14:paraId="37415057" w14:textId="77777777" w:rsidTr="00C72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shd w:val="clear" w:color="auto" w:fill="D0CECE" w:themeFill="background2" w:themeFillShade="E6"/>
          </w:tcPr>
          <w:p w14:paraId="2A37BC58" w14:textId="3E7EA967" w:rsidR="00E44926" w:rsidRPr="00951CE0" w:rsidRDefault="001E3D89" w:rsidP="00B93E4D">
            <w:pPr>
              <w:rPr>
                <w:rFonts w:cs="Tahoma"/>
                <w:b w:val="0"/>
                <w:bCs w:val="0"/>
                <w:color w:val="auto"/>
                <w:lang w:eastAsia="en-GB"/>
              </w:rPr>
            </w:pPr>
            <w:r>
              <w:rPr>
                <w:rFonts w:cs="Tahoma"/>
                <w:b w:val="0"/>
                <w:bCs w:val="0"/>
                <w:color w:val="auto"/>
                <w:lang w:eastAsia="en-GB"/>
              </w:rPr>
              <w:t>Homes England Capital Funding G</w:t>
            </w:r>
            <w:r w:rsidR="00C72A8F">
              <w:rPr>
                <w:rFonts w:cs="Tahoma"/>
                <w:b w:val="0"/>
                <w:bCs w:val="0"/>
                <w:color w:val="auto"/>
                <w:lang w:eastAsia="en-GB"/>
              </w:rPr>
              <w:t>u</w:t>
            </w:r>
            <w:r>
              <w:rPr>
                <w:rFonts w:cs="Tahoma"/>
                <w:b w:val="0"/>
                <w:bCs w:val="0"/>
                <w:color w:val="auto"/>
                <w:lang w:eastAsia="en-GB"/>
              </w:rPr>
              <w:t>ide</w:t>
            </w:r>
          </w:p>
        </w:tc>
      </w:tr>
      <w:tr w:rsidR="00E44926" w:rsidRPr="00707007" w14:paraId="12D78D63" w14:textId="77777777" w:rsidTr="00B93E4D">
        <w:tc>
          <w:tcPr>
            <w:cnfStyle w:val="001000000000" w:firstRow="0" w:lastRow="0" w:firstColumn="1" w:lastColumn="0" w:oddVBand="0" w:evenVBand="0" w:oddHBand="0" w:evenHBand="0" w:firstRowFirstColumn="0" w:firstRowLastColumn="0" w:lastRowFirstColumn="0" w:lastRowLastColumn="0"/>
            <w:tcW w:w="10450" w:type="dxa"/>
          </w:tcPr>
          <w:p w14:paraId="5FB3E14F" w14:textId="77777777" w:rsidR="00E44926" w:rsidRPr="00951CE0" w:rsidRDefault="00E44926" w:rsidP="00B93E4D">
            <w:pPr>
              <w:rPr>
                <w:rFonts w:cs="Tahoma"/>
                <w:b w:val="0"/>
                <w:bCs w:val="0"/>
                <w:color w:val="auto"/>
                <w:lang w:eastAsia="en-GB"/>
              </w:rPr>
            </w:pPr>
            <w:r w:rsidRPr="00951CE0">
              <w:rPr>
                <w:rFonts w:cs="Tahoma"/>
                <w:b w:val="0"/>
                <w:bCs w:val="0"/>
                <w:color w:val="auto"/>
                <w:shd w:val="clear" w:color="auto" w:fill="FFFFFF"/>
              </w:rPr>
              <w:t>The Gas Safety (Installation and Use) Regulations 1998</w:t>
            </w:r>
          </w:p>
        </w:tc>
      </w:tr>
      <w:tr w:rsidR="00E44926" w:rsidRPr="00707007" w14:paraId="2BB43BC2" w14:textId="77777777" w:rsidTr="00C72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shd w:val="clear" w:color="auto" w:fill="D0CECE" w:themeFill="background2" w:themeFillShade="E6"/>
          </w:tcPr>
          <w:p w14:paraId="7257C1D7" w14:textId="77777777" w:rsidR="00E44926" w:rsidRPr="00951CE0" w:rsidRDefault="00E44926" w:rsidP="00B93E4D">
            <w:pPr>
              <w:rPr>
                <w:rFonts w:cs="Tahoma"/>
                <w:b w:val="0"/>
                <w:bCs w:val="0"/>
                <w:color w:val="auto"/>
                <w:shd w:val="clear" w:color="auto" w:fill="FFFFFF"/>
              </w:rPr>
            </w:pPr>
            <w:r w:rsidRPr="00C72A8F">
              <w:rPr>
                <w:rFonts w:cs="Tahoma"/>
                <w:b w:val="0"/>
                <w:bCs w:val="0"/>
                <w:color w:val="auto"/>
                <w:highlight w:val="lightGray"/>
                <w:shd w:val="clear" w:color="auto" w:fill="FFFFFF"/>
              </w:rPr>
              <w:t>The Domestic Minimum Energy Efficiency Standards Regulations</w:t>
            </w:r>
            <w:r w:rsidRPr="00951CE0">
              <w:rPr>
                <w:rFonts w:cs="Tahoma"/>
                <w:b w:val="0"/>
                <w:bCs w:val="0"/>
                <w:color w:val="auto"/>
                <w:shd w:val="clear" w:color="auto" w:fill="FFFFFF"/>
              </w:rPr>
              <w:t xml:space="preserve"> </w:t>
            </w:r>
          </w:p>
        </w:tc>
      </w:tr>
      <w:tr w:rsidR="00E44926" w:rsidRPr="00707007" w14:paraId="16928DEE" w14:textId="77777777" w:rsidTr="00B93E4D">
        <w:tc>
          <w:tcPr>
            <w:cnfStyle w:val="001000000000" w:firstRow="0" w:lastRow="0" w:firstColumn="1" w:lastColumn="0" w:oddVBand="0" w:evenVBand="0" w:oddHBand="0" w:evenHBand="0" w:firstRowFirstColumn="0" w:firstRowLastColumn="0" w:lastRowFirstColumn="0" w:lastRowLastColumn="0"/>
            <w:tcW w:w="10450" w:type="dxa"/>
          </w:tcPr>
          <w:p w14:paraId="3C65559F" w14:textId="77777777" w:rsidR="00E44926" w:rsidRPr="00951CE0" w:rsidRDefault="00E44926" w:rsidP="00B93E4D">
            <w:pPr>
              <w:rPr>
                <w:rFonts w:cs="Tahoma"/>
                <w:b w:val="0"/>
                <w:bCs w:val="0"/>
                <w:color w:val="auto"/>
                <w:shd w:val="clear" w:color="auto" w:fill="FFFFFF"/>
              </w:rPr>
            </w:pPr>
            <w:r w:rsidRPr="00951CE0">
              <w:rPr>
                <w:rFonts w:cs="Tahoma"/>
                <w:b w:val="0"/>
                <w:bCs w:val="0"/>
                <w:color w:val="auto"/>
                <w:lang w:eastAsia="en-GB"/>
              </w:rPr>
              <w:t>Electrical Safety Standards in the Private Rented Sector (England) Regulations 2020</w:t>
            </w:r>
          </w:p>
        </w:tc>
      </w:tr>
      <w:tr w:rsidR="00E44926" w:rsidRPr="00707007" w14:paraId="489A7CC6" w14:textId="77777777" w:rsidTr="00C72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shd w:val="clear" w:color="auto" w:fill="D0CECE" w:themeFill="background2" w:themeFillShade="E6"/>
          </w:tcPr>
          <w:p w14:paraId="0F5B9CC9" w14:textId="77777777" w:rsidR="00E44926" w:rsidRPr="00C72A8F" w:rsidRDefault="00E44926" w:rsidP="00B93E4D">
            <w:pPr>
              <w:rPr>
                <w:rFonts w:cs="Tahoma"/>
                <w:b w:val="0"/>
                <w:bCs w:val="0"/>
                <w:color w:val="auto"/>
                <w:highlight w:val="lightGray"/>
                <w:lang w:eastAsia="en-GB"/>
              </w:rPr>
            </w:pPr>
            <w:r w:rsidRPr="00C72A8F">
              <w:rPr>
                <w:rFonts w:cs="Tahoma"/>
                <w:b w:val="0"/>
                <w:bCs w:val="0"/>
                <w:color w:val="auto"/>
                <w:highlight w:val="lightGray"/>
                <w:shd w:val="clear" w:color="auto" w:fill="FFFFFF"/>
              </w:rPr>
              <w:t>Money Laundering and Terrorist Financing (Amendment) Regulations 2019</w:t>
            </w:r>
          </w:p>
        </w:tc>
      </w:tr>
      <w:tr w:rsidR="00E44926" w:rsidRPr="00951CE0" w14:paraId="59F31E1A" w14:textId="77777777" w:rsidTr="00B93E4D">
        <w:tc>
          <w:tcPr>
            <w:cnfStyle w:val="001000000000" w:firstRow="0" w:lastRow="0" w:firstColumn="1" w:lastColumn="0" w:oddVBand="0" w:evenVBand="0" w:oddHBand="0" w:evenHBand="0" w:firstRowFirstColumn="0" w:firstRowLastColumn="0" w:lastRowFirstColumn="0" w:lastRowLastColumn="0"/>
            <w:tcW w:w="10450" w:type="dxa"/>
          </w:tcPr>
          <w:p w14:paraId="69B182C8" w14:textId="77777777" w:rsidR="00E44926" w:rsidRPr="00951CE0" w:rsidRDefault="00E44926" w:rsidP="00B93E4D">
            <w:pPr>
              <w:rPr>
                <w:rFonts w:cs="Tahoma"/>
                <w:b w:val="0"/>
                <w:bCs w:val="0"/>
                <w:color w:val="auto"/>
                <w:shd w:val="clear" w:color="auto" w:fill="FFFFFF"/>
              </w:rPr>
            </w:pPr>
            <w:r w:rsidRPr="00951CE0">
              <w:rPr>
                <w:rFonts w:cs="Tahoma"/>
                <w:b w:val="0"/>
                <w:bCs w:val="0"/>
                <w:color w:val="auto"/>
                <w:shd w:val="clear" w:color="auto" w:fill="FFFFFF"/>
              </w:rPr>
              <w:t>General Data Protection Regulation (GDPR)</w:t>
            </w:r>
          </w:p>
        </w:tc>
      </w:tr>
      <w:tr w:rsidR="00C93863" w:rsidRPr="00951CE0" w14:paraId="2DECE9F5" w14:textId="77777777" w:rsidTr="00B93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tcPr>
          <w:p w14:paraId="38805295" w14:textId="427F9DF6" w:rsidR="00C93863" w:rsidRPr="00E01EAD" w:rsidRDefault="00C93863" w:rsidP="00B93E4D">
            <w:pPr>
              <w:rPr>
                <w:rFonts w:cs="Tahoma"/>
                <w:b w:val="0"/>
                <w:bCs w:val="0"/>
                <w:color w:val="auto"/>
                <w:highlight w:val="lightGray"/>
                <w:shd w:val="clear" w:color="auto" w:fill="FFFFFF"/>
              </w:rPr>
            </w:pPr>
            <w:r w:rsidRPr="00E01EAD">
              <w:rPr>
                <w:rFonts w:cs="Tahoma"/>
                <w:b w:val="0"/>
                <w:bCs w:val="0"/>
                <w:color w:val="auto"/>
                <w:highlight w:val="lightGray"/>
                <w:shd w:val="clear" w:color="auto" w:fill="FFFFFF"/>
              </w:rPr>
              <w:t>L</w:t>
            </w:r>
            <w:r w:rsidR="005F5304">
              <w:rPr>
                <w:rFonts w:cs="Tahoma"/>
                <w:b w:val="0"/>
                <w:bCs w:val="0"/>
                <w:color w:val="auto"/>
                <w:highlight w:val="lightGray"/>
                <w:shd w:val="clear" w:color="auto" w:fill="FFFFFF"/>
              </w:rPr>
              <w:t>easehold and Freehold Reform Act 2024</w:t>
            </w:r>
          </w:p>
        </w:tc>
      </w:tr>
    </w:tbl>
    <w:p w14:paraId="5ED6B76A" w14:textId="77777777" w:rsidR="00E44926" w:rsidRPr="00707007" w:rsidRDefault="00E44926" w:rsidP="00E44926">
      <w:pPr>
        <w:ind w:left="792"/>
        <w:rPr>
          <w:b/>
          <w:lang w:bidi="en-GB"/>
        </w:rPr>
      </w:pPr>
      <w:bookmarkStart w:id="13" w:name="_Toc41381246"/>
    </w:p>
    <w:p w14:paraId="6E4753E4" w14:textId="77777777" w:rsidR="00E44926" w:rsidRDefault="00E44926" w:rsidP="00B54CE8">
      <w:pPr>
        <w:pStyle w:val="Heading2"/>
        <w:numPr>
          <w:ilvl w:val="1"/>
          <w:numId w:val="9"/>
        </w:numPr>
        <w:ind w:left="1134" w:hanging="1134"/>
        <w:rPr>
          <w:lang w:bidi="en-GB"/>
        </w:rPr>
      </w:pPr>
      <w:bookmarkStart w:id="14" w:name="_Toc88569008"/>
      <w:r w:rsidRPr="00707007">
        <w:rPr>
          <w:lang w:bidi="en-GB"/>
        </w:rPr>
        <w:t>Associated Regenda Homes / Group documents / guidance</w:t>
      </w:r>
      <w:bookmarkEnd w:id="13"/>
      <w:bookmarkEnd w:id="14"/>
      <w:r w:rsidRPr="00707007">
        <w:rPr>
          <w:lang w:bidi="en-GB"/>
        </w:rPr>
        <w:t xml:space="preserve"> </w:t>
      </w:r>
    </w:p>
    <w:p w14:paraId="416A51BB" w14:textId="77777777" w:rsidR="00E44926" w:rsidRPr="00951CE0" w:rsidRDefault="00E44926" w:rsidP="00E44926">
      <w:pPr>
        <w:rPr>
          <w:lang w:bidi="en-GB"/>
        </w:rPr>
      </w:pPr>
    </w:p>
    <w:tbl>
      <w:tblPr>
        <w:tblStyle w:val="ListTable4"/>
        <w:tblW w:w="0" w:type="auto"/>
        <w:tblLook w:val="04A0" w:firstRow="1" w:lastRow="0" w:firstColumn="1" w:lastColumn="0" w:noHBand="0" w:noVBand="1"/>
      </w:tblPr>
      <w:tblGrid>
        <w:gridCol w:w="10450"/>
      </w:tblGrid>
      <w:tr w:rsidR="00E44926" w:rsidRPr="00707007" w14:paraId="53C01576" w14:textId="77777777" w:rsidTr="00B93E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tcPr>
          <w:p w14:paraId="26CE4F2C" w14:textId="77777777" w:rsidR="00E44926" w:rsidRPr="00707007" w:rsidRDefault="00E44926" w:rsidP="00B93E4D">
            <w:pPr>
              <w:rPr>
                <w:b w:val="0"/>
                <w:lang w:bidi="en-GB"/>
              </w:rPr>
            </w:pPr>
            <w:bookmarkStart w:id="15" w:name="_Hlk88568704"/>
            <w:r w:rsidRPr="00707007">
              <w:rPr>
                <w:color w:val="FFFFFF" w:themeColor="background1"/>
                <w:lang w:bidi="en-GB"/>
              </w:rPr>
              <w:t>Associated Regenda Homes / Group documents / guidance</w:t>
            </w:r>
          </w:p>
        </w:tc>
      </w:tr>
      <w:tr w:rsidR="00E44926" w:rsidRPr="00951CE0" w14:paraId="3CEB71F5" w14:textId="77777777" w:rsidTr="00C72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shd w:val="clear" w:color="auto" w:fill="D0CECE" w:themeFill="background2" w:themeFillShade="E6"/>
          </w:tcPr>
          <w:p w14:paraId="0B043ED7" w14:textId="1DD494EE" w:rsidR="00E44926" w:rsidRPr="00951CE0" w:rsidRDefault="00420D9F" w:rsidP="00B93E4D">
            <w:pPr>
              <w:rPr>
                <w:b w:val="0"/>
                <w:bCs w:val="0"/>
                <w:lang w:bidi="en-GB"/>
              </w:rPr>
            </w:pPr>
            <w:r>
              <w:rPr>
                <w:b w:val="0"/>
                <w:bCs w:val="0"/>
              </w:rPr>
              <w:lastRenderedPageBreak/>
              <w:t>Leasehold</w:t>
            </w:r>
            <w:r w:rsidR="00E44926" w:rsidRPr="00951CE0">
              <w:rPr>
                <w:b w:val="0"/>
                <w:bCs w:val="0"/>
              </w:rPr>
              <w:t xml:space="preserve"> Management Policy</w:t>
            </w:r>
          </w:p>
        </w:tc>
      </w:tr>
      <w:tr w:rsidR="00E44926" w:rsidRPr="00951CE0" w14:paraId="4C16CD51" w14:textId="77777777" w:rsidTr="00B93E4D">
        <w:tc>
          <w:tcPr>
            <w:cnfStyle w:val="001000000000" w:firstRow="0" w:lastRow="0" w:firstColumn="1" w:lastColumn="0" w:oddVBand="0" w:evenVBand="0" w:oddHBand="0" w:evenHBand="0" w:firstRowFirstColumn="0" w:firstRowLastColumn="0" w:lastRowFirstColumn="0" w:lastRowLastColumn="0"/>
            <w:tcW w:w="10450" w:type="dxa"/>
          </w:tcPr>
          <w:p w14:paraId="2F7F9228" w14:textId="77777777" w:rsidR="00E44926" w:rsidRPr="00951CE0" w:rsidRDefault="00E44926" w:rsidP="00B93E4D">
            <w:pPr>
              <w:rPr>
                <w:b w:val="0"/>
                <w:bCs w:val="0"/>
                <w:lang w:bidi="en-GB"/>
              </w:rPr>
            </w:pPr>
            <w:r w:rsidRPr="00951CE0">
              <w:rPr>
                <w:b w:val="0"/>
                <w:bCs w:val="0"/>
              </w:rPr>
              <w:t>Asset Management Policy</w:t>
            </w:r>
          </w:p>
        </w:tc>
      </w:tr>
      <w:tr w:rsidR="00E44926" w:rsidRPr="00951CE0" w14:paraId="2D833130" w14:textId="77777777" w:rsidTr="00C72A8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shd w:val="clear" w:color="auto" w:fill="D0CECE" w:themeFill="background2" w:themeFillShade="E6"/>
          </w:tcPr>
          <w:p w14:paraId="21CF6C87" w14:textId="77777777" w:rsidR="00E44926" w:rsidRPr="00951CE0" w:rsidRDefault="00E44926" w:rsidP="00B93E4D">
            <w:pPr>
              <w:rPr>
                <w:b w:val="0"/>
                <w:bCs w:val="0"/>
              </w:rPr>
            </w:pPr>
            <w:r w:rsidRPr="00951CE0">
              <w:rPr>
                <w:b w:val="0"/>
                <w:bCs w:val="0"/>
              </w:rPr>
              <w:t>Data Protection Policy</w:t>
            </w:r>
          </w:p>
        </w:tc>
      </w:tr>
      <w:tr w:rsidR="00E44926" w:rsidRPr="00951CE0" w14:paraId="10EAF092" w14:textId="77777777" w:rsidTr="00B93E4D">
        <w:tc>
          <w:tcPr>
            <w:cnfStyle w:val="001000000000" w:firstRow="0" w:lastRow="0" w:firstColumn="1" w:lastColumn="0" w:oddVBand="0" w:evenVBand="0" w:oddHBand="0" w:evenHBand="0" w:firstRowFirstColumn="0" w:firstRowLastColumn="0" w:lastRowFirstColumn="0" w:lastRowLastColumn="0"/>
            <w:tcW w:w="10450" w:type="dxa"/>
          </w:tcPr>
          <w:p w14:paraId="1D02D67B" w14:textId="77777777" w:rsidR="00E44926" w:rsidRPr="00C72A8F" w:rsidRDefault="00E44926" w:rsidP="00B93E4D">
            <w:pPr>
              <w:rPr>
                <w:b w:val="0"/>
                <w:bCs w:val="0"/>
              </w:rPr>
            </w:pPr>
            <w:r w:rsidRPr="00C72A8F">
              <w:rPr>
                <w:b w:val="0"/>
                <w:bCs w:val="0"/>
              </w:rPr>
              <w:t>Money Laundering Policy</w:t>
            </w:r>
          </w:p>
        </w:tc>
      </w:tr>
      <w:tr w:rsidR="00C72A8F" w:rsidRPr="00951CE0" w14:paraId="00C83A7B" w14:textId="77777777" w:rsidTr="00B93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tcPr>
          <w:p w14:paraId="6C9DE788" w14:textId="7EC262F8" w:rsidR="00C72A8F" w:rsidRPr="00C72A8F" w:rsidRDefault="00C72A8F" w:rsidP="00B93E4D">
            <w:pPr>
              <w:rPr>
                <w:b w:val="0"/>
                <w:bCs w:val="0"/>
              </w:rPr>
            </w:pPr>
            <w:r w:rsidRPr="00C72A8F">
              <w:rPr>
                <w:b w:val="0"/>
                <w:bCs w:val="0"/>
              </w:rPr>
              <w:t>Sinking Fund Policy</w:t>
            </w:r>
          </w:p>
        </w:tc>
      </w:tr>
      <w:tr w:rsidR="005F5304" w:rsidRPr="00951CE0" w14:paraId="1BDA6B53" w14:textId="77777777" w:rsidTr="00B93E4D">
        <w:tc>
          <w:tcPr>
            <w:cnfStyle w:val="001000000000" w:firstRow="0" w:lastRow="0" w:firstColumn="1" w:lastColumn="0" w:oddVBand="0" w:evenVBand="0" w:oddHBand="0" w:evenHBand="0" w:firstRowFirstColumn="0" w:firstRowLastColumn="0" w:lastRowFirstColumn="0" w:lastRowLastColumn="0"/>
            <w:tcW w:w="10450" w:type="dxa"/>
          </w:tcPr>
          <w:p w14:paraId="6AF6DF1E" w14:textId="7E5717D1" w:rsidR="005F5304" w:rsidRPr="005F5304" w:rsidRDefault="005F5304" w:rsidP="00B93E4D">
            <w:pPr>
              <w:rPr>
                <w:b w:val="0"/>
                <w:bCs w:val="0"/>
              </w:rPr>
            </w:pPr>
            <w:r>
              <w:rPr>
                <w:b w:val="0"/>
                <w:bCs w:val="0"/>
              </w:rPr>
              <w:t>Homeownership Policy</w:t>
            </w:r>
          </w:p>
        </w:tc>
      </w:tr>
      <w:tr w:rsidR="00E44926" w:rsidRPr="00951CE0" w14:paraId="6790681E" w14:textId="77777777" w:rsidTr="00B93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450" w:type="dxa"/>
          </w:tcPr>
          <w:p w14:paraId="201BDA3F" w14:textId="77777777" w:rsidR="00E44926" w:rsidRPr="00951CE0" w:rsidRDefault="00E44926" w:rsidP="00B93E4D">
            <w:pPr>
              <w:rPr>
                <w:b w:val="0"/>
                <w:bCs w:val="0"/>
              </w:rPr>
            </w:pPr>
            <w:r w:rsidRPr="00951CE0">
              <w:rPr>
                <w:b w:val="0"/>
                <w:bCs w:val="0"/>
              </w:rPr>
              <w:t>Complaints Policy</w:t>
            </w:r>
          </w:p>
        </w:tc>
      </w:tr>
    </w:tbl>
    <w:p w14:paraId="37C4D379" w14:textId="593864EA" w:rsidR="00E44926" w:rsidRDefault="00E44926" w:rsidP="00B93E4D">
      <w:pPr>
        <w:pStyle w:val="Heading1"/>
        <w:numPr>
          <w:ilvl w:val="0"/>
          <w:numId w:val="9"/>
        </w:numPr>
        <w:rPr>
          <w:lang w:bidi="en-GB"/>
        </w:rPr>
      </w:pPr>
      <w:bookmarkStart w:id="16" w:name="_Toc41381247"/>
      <w:bookmarkStart w:id="17" w:name="_Toc88569009"/>
      <w:bookmarkEnd w:id="15"/>
      <w:r w:rsidRPr="00707007">
        <w:rPr>
          <w:lang w:bidi="en-GB"/>
        </w:rPr>
        <w:t xml:space="preserve">Equality, diversity, and </w:t>
      </w:r>
      <w:bookmarkEnd w:id="16"/>
      <w:r w:rsidRPr="00707007">
        <w:rPr>
          <w:lang w:bidi="en-GB"/>
        </w:rPr>
        <w:t>inclusion</w:t>
      </w:r>
      <w:bookmarkEnd w:id="17"/>
      <w:r w:rsidRPr="00707007">
        <w:rPr>
          <w:lang w:bidi="en-GB"/>
        </w:rPr>
        <w:t xml:space="preserve"> </w:t>
      </w:r>
    </w:p>
    <w:p w14:paraId="4F26EA30" w14:textId="77777777" w:rsidR="000202F7" w:rsidRDefault="000202F7" w:rsidP="007131F1">
      <w:pPr>
        <w:pStyle w:val="Heading1"/>
        <w:rPr>
          <w:b w:val="0"/>
          <w:bCs/>
          <w:sz w:val="22"/>
          <w:szCs w:val="22"/>
          <w:lang w:bidi="en-GB"/>
        </w:rPr>
      </w:pPr>
      <w:bookmarkStart w:id="18" w:name="_Toc88569010"/>
      <w:r w:rsidRPr="001E1648">
        <w:rPr>
          <w:b w:val="0"/>
          <w:bCs/>
          <w:sz w:val="22"/>
          <w:szCs w:val="22"/>
          <w:lang w:bidi="en-GB"/>
        </w:rPr>
        <w:t>Redwing is committed to promoting equality of opportunity and ensuring that no individual or group is treated less favourably on the basis of any protected characteristic, as defined under the Equality Act 2010. We will carry out our responsibilities with due regard to the following characteristics:</w:t>
      </w:r>
    </w:p>
    <w:p w14:paraId="22F32508" w14:textId="77777777" w:rsidR="000202F7" w:rsidRPr="001E1648" w:rsidRDefault="000202F7" w:rsidP="000202F7">
      <w:pPr>
        <w:pStyle w:val="Heading1"/>
        <w:numPr>
          <w:ilvl w:val="0"/>
          <w:numId w:val="31"/>
        </w:numPr>
        <w:spacing w:before="0"/>
        <w:rPr>
          <w:b w:val="0"/>
          <w:bCs/>
          <w:sz w:val="22"/>
          <w:szCs w:val="22"/>
          <w:lang w:bidi="en-GB"/>
        </w:rPr>
      </w:pPr>
      <w:r w:rsidRPr="001E1648">
        <w:rPr>
          <w:b w:val="0"/>
          <w:bCs/>
          <w:sz w:val="22"/>
          <w:szCs w:val="22"/>
          <w:lang w:bidi="en-GB"/>
        </w:rPr>
        <w:t>Age</w:t>
      </w:r>
    </w:p>
    <w:p w14:paraId="64E06577" w14:textId="77777777" w:rsidR="000202F7" w:rsidRPr="001E1648" w:rsidRDefault="000202F7" w:rsidP="000202F7">
      <w:pPr>
        <w:pStyle w:val="Heading1"/>
        <w:numPr>
          <w:ilvl w:val="0"/>
          <w:numId w:val="31"/>
        </w:numPr>
        <w:spacing w:before="0"/>
        <w:rPr>
          <w:b w:val="0"/>
          <w:bCs/>
          <w:sz w:val="22"/>
          <w:szCs w:val="22"/>
          <w:lang w:bidi="en-GB"/>
        </w:rPr>
      </w:pPr>
      <w:r w:rsidRPr="001E1648">
        <w:rPr>
          <w:b w:val="0"/>
          <w:bCs/>
          <w:sz w:val="22"/>
          <w:szCs w:val="22"/>
          <w:lang w:bidi="en-GB"/>
        </w:rPr>
        <w:t>Disability</w:t>
      </w:r>
    </w:p>
    <w:p w14:paraId="0FA183F7" w14:textId="77777777" w:rsidR="000202F7" w:rsidRPr="001E1648" w:rsidRDefault="000202F7" w:rsidP="000202F7">
      <w:pPr>
        <w:pStyle w:val="Heading1"/>
        <w:numPr>
          <w:ilvl w:val="0"/>
          <w:numId w:val="31"/>
        </w:numPr>
        <w:spacing w:before="0"/>
        <w:rPr>
          <w:b w:val="0"/>
          <w:bCs/>
          <w:sz w:val="22"/>
          <w:szCs w:val="22"/>
          <w:lang w:bidi="en-GB"/>
        </w:rPr>
      </w:pPr>
      <w:r w:rsidRPr="001E1648">
        <w:rPr>
          <w:b w:val="0"/>
          <w:bCs/>
          <w:sz w:val="22"/>
          <w:szCs w:val="22"/>
          <w:lang w:bidi="en-GB"/>
        </w:rPr>
        <w:t>Gender reassignment</w:t>
      </w:r>
    </w:p>
    <w:p w14:paraId="42504644" w14:textId="77777777" w:rsidR="000202F7" w:rsidRPr="001E1648" w:rsidRDefault="000202F7" w:rsidP="000202F7">
      <w:pPr>
        <w:pStyle w:val="Heading1"/>
        <w:numPr>
          <w:ilvl w:val="0"/>
          <w:numId w:val="31"/>
        </w:numPr>
        <w:spacing w:before="0"/>
        <w:rPr>
          <w:b w:val="0"/>
          <w:bCs/>
          <w:sz w:val="22"/>
          <w:szCs w:val="22"/>
          <w:lang w:bidi="en-GB"/>
        </w:rPr>
      </w:pPr>
      <w:r w:rsidRPr="001E1648">
        <w:rPr>
          <w:b w:val="0"/>
          <w:bCs/>
          <w:sz w:val="22"/>
          <w:szCs w:val="22"/>
          <w:lang w:bidi="en-GB"/>
        </w:rPr>
        <w:t>Marriage and civil partnership</w:t>
      </w:r>
    </w:p>
    <w:p w14:paraId="1CA466A3" w14:textId="77777777" w:rsidR="000202F7" w:rsidRPr="001E1648" w:rsidRDefault="000202F7" w:rsidP="000202F7">
      <w:pPr>
        <w:pStyle w:val="Heading1"/>
        <w:numPr>
          <w:ilvl w:val="0"/>
          <w:numId w:val="31"/>
        </w:numPr>
        <w:spacing w:before="0"/>
        <w:rPr>
          <w:b w:val="0"/>
          <w:bCs/>
          <w:sz w:val="22"/>
          <w:szCs w:val="22"/>
          <w:lang w:bidi="en-GB"/>
        </w:rPr>
      </w:pPr>
      <w:r w:rsidRPr="001E1648">
        <w:rPr>
          <w:b w:val="0"/>
          <w:bCs/>
          <w:sz w:val="22"/>
          <w:szCs w:val="22"/>
          <w:lang w:bidi="en-GB"/>
        </w:rPr>
        <w:t>Pregnancy and maternity</w:t>
      </w:r>
    </w:p>
    <w:p w14:paraId="6A023D13" w14:textId="77777777" w:rsidR="000202F7" w:rsidRPr="001E1648" w:rsidRDefault="000202F7" w:rsidP="000202F7">
      <w:pPr>
        <w:pStyle w:val="Heading1"/>
        <w:numPr>
          <w:ilvl w:val="0"/>
          <w:numId w:val="31"/>
        </w:numPr>
        <w:spacing w:before="0"/>
        <w:rPr>
          <w:b w:val="0"/>
          <w:bCs/>
          <w:sz w:val="22"/>
          <w:szCs w:val="22"/>
          <w:lang w:bidi="en-GB"/>
        </w:rPr>
      </w:pPr>
      <w:r w:rsidRPr="001E1648">
        <w:rPr>
          <w:b w:val="0"/>
          <w:bCs/>
          <w:sz w:val="22"/>
          <w:szCs w:val="22"/>
          <w:lang w:bidi="en-GB"/>
        </w:rPr>
        <w:t>Race</w:t>
      </w:r>
    </w:p>
    <w:p w14:paraId="72EDF524" w14:textId="77777777" w:rsidR="000202F7" w:rsidRPr="001E1648" w:rsidRDefault="000202F7" w:rsidP="000202F7">
      <w:pPr>
        <w:pStyle w:val="Heading1"/>
        <w:numPr>
          <w:ilvl w:val="0"/>
          <w:numId w:val="31"/>
        </w:numPr>
        <w:spacing w:before="0"/>
        <w:rPr>
          <w:b w:val="0"/>
          <w:bCs/>
          <w:sz w:val="22"/>
          <w:szCs w:val="22"/>
          <w:lang w:bidi="en-GB"/>
        </w:rPr>
      </w:pPr>
      <w:r w:rsidRPr="001E1648">
        <w:rPr>
          <w:b w:val="0"/>
          <w:bCs/>
          <w:sz w:val="22"/>
          <w:szCs w:val="22"/>
          <w:lang w:bidi="en-GB"/>
        </w:rPr>
        <w:t>Religion or belief</w:t>
      </w:r>
    </w:p>
    <w:p w14:paraId="2DE24DDB" w14:textId="77777777" w:rsidR="000202F7" w:rsidRPr="001E1648" w:rsidRDefault="000202F7" w:rsidP="000202F7">
      <w:pPr>
        <w:pStyle w:val="Heading1"/>
        <w:numPr>
          <w:ilvl w:val="0"/>
          <w:numId w:val="31"/>
        </w:numPr>
        <w:spacing w:before="0"/>
        <w:rPr>
          <w:b w:val="0"/>
          <w:bCs/>
          <w:sz w:val="22"/>
          <w:szCs w:val="22"/>
          <w:lang w:bidi="en-GB"/>
        </w:rPr>
      </w:pPr>
      <w:r w:rsidRPr="001E1648">
        <w:rPr>
          <w:b w:val="0"/>
          <w:bCs/>
          <w:sz w:val="22"/>
          <w:szCs w:val="22"/>
          <w:lang w:bidi="en-GB"/>
        </w:rPr>
        <w:t>Sex</w:t>
      </w:r>
    </w:p>
    <w:p w14:paraId="5DD19410" w14:textId="77777777" w:rsidR="000202F7" w:rsidRPr="001E1648" w:rsidRDefault="000202F7" w:rsidP="000202F7">
      <w:pPr>
        <w:pStyle w:val="Heading1"/>
        <w:numPr>
          <w:ilvl w:val="0"/>
          <w:numId w:val="31"/>
        </w:numPr>
        <w:spacing w:before="0"/>
        <w:rPr>
          <w:b w:val="0"/>
          <w:bCs/>
          <w:sz w:val="22"/>
          <w:szCs w:val="22"/>
          <w:lang w:bidi="en-GB"/>
        </w:rPr>
      </w:pPr>
      <w:r w:rsidRPr="001E1648">
        <w:rPr>
          <w:b w:val="0"/>
          <w:bCs/>
          <w:sz w:val="22"/>
          <w:szCs w:val="22"/>
          <w:lang w:bidi="en-GB"/>
        </w:rPr>
        <w:t>Sexual orientation</w:t>
      </w:r>
    </w:p>
    <w:p w14:paraId="4C2A0AEB" w14:textId="77777777" w:rsidR="000202F7" w:rsidRDefault="000202F7" w:rsidP="00D30E79">
      <w:pPr>
        <w:pStyle w:val="Heading1"/>
        <w:jc w:val="both"/>
        <w:rPr>
          <w:lang w:bidi="en-GB"/>
        </w:rPr>
      </w:pPr>
      <w:r w:rsidRPr="001E1648">
        <w:rPr>
          <w:b w:val="0"/>
          <w:bCs/>
          <w:sz w:val="22"/>
          <w:szCs w:val="22"/>
          <w:lang w:bidi="en-GB"/>
        </w:rPr>
        <w:t>Redwing is dedicated to ensuring that all individuals have equitable access to, and benefit from, the services provided under this policy. We will take individual needs into account and make reasonable adjustments where necessary</w:t>
      </w:r>
      <w:r>
        <w:rPr>
          <w:b w:val="0"/>
          <w:bCs/>
          <w:sz w:val="22"/>
          <w:szCs w:val="22"/>
          <w:lang w:bidi="en-GB"/>
        </w:rPr>
        <w:t xml:space="preserve"> </w:t>
      </w:r>
      <w:r w:rsidRPr="001E1648">
        <w:rPr>
          <w:b w:val="0"/>
          <w:bCs/>
          <w:sz w:val="22"/>
          <w:szCs w:val="22"/>
          <w:lang w:bidi="en-GB"/>
        </w:rPr>
        <w:t>for example, by providing information in alternative formats or adapting property viewings to meet specific accessibility requirements.</w:t>
      </w:r>
    </w:p>
    <w:p w14:paraId="03F1C2CD" w14:textId="77777777" w:rsidR="000202F7" w:rsidRPr="001E1648" w:rsidRDefault="000202F7" w:rsidP="00D30E79">
      <w:pPr>
        <w:pStyle w:val="Heading1"/>
        <w:jc w:val="both"/>
        <w:rPr>
          <w:b w:val="0"/>
          <w:bCs/>
          <w:sz w:val="22"/>
          <w:szCs w:val="22"/>
          <w:lang w:bidi="en-GB"/>
        </w:rPr>
      </w:pPr>
      <w:r w:rsidRPr="001E1648">
        <w:rPr>
          <w:b w:val="0"/>
          <w:bCs/>
          <w:sz w:val="22"/>
          <w:szCs w:val="22"/>
          <w:lang w:bidi="en-GB"/>
        </w:rPr>
        <w:t xml:space="preserve">In addition, Redwing is committed to ensuring that all staff receive appropriate training on their responsibilities under the organisation’s Equality and Diversity Policy. Staff are expected to understand that both they and the organisation may be held accountable for acts of discrimination, harassment, victimisation, or bullying carried out in the course of their duties—whether directed at colleagues, customers, suppliers, or members of the public. </w:t>
      </w:r>
    </w:p>
    <w:p w14:paraId="549E5CA4" w14:textId="41FC922E" w:rsidR="00E44926" w:rsidRDefault="00E44926" w:rsidP="00D30E79">
      <w:pPr>
        <w:jc w:val="both"/>
        <w:rPr>
          <w:lang w:bidi="en-GB"/>
        </w:rPr>
      </w:pPr>
    </w:p>
    <w:p w14:paraId="5A54E3C2" w14:textId="77777777" w:rsidR="00E44926" w:rsidRDefault="00E44926" w:rsidP="00D30E79">
      <w:pPr>
        <w:pStyle w:val="Heading1"/>
        <w:numPr>
          <w:ilvl w:val="0"/>
          <w:numId w:val="9"/>
        </w:numPr>
        <w:jc w:val="both"/>
        <w:rPr>
          <w:lang w:bidi="en-GB"/>
        </w:rPr>
      </w:pPr>
      <w:r>
        <w:rPr>
          <w:lang w:bidi="en-GB"/>
        </w:rPr>
        <w:t xml:space="preserve"> </w:t>
      </w:r>
      <w:r w:rsidRPr="00865D3E">
        <w:rPr>
          <w:lang w:bidi="en-GB"/>
        </w:rPr>
        <w:t>Data Protection</w:t>
      </w:r>
      <w:bookmarkEnd w:id="18"/>
      <w:r w:rsidRPr="00865D3E">
        <w:rPr>
          <w:lang w:bidi="en-GB"/>
        </w:rPr>
        <w:t xml:space="preserve"> </w:t>
      </w:r>
    </w:p>
    <w:p w14:paraId="05B25DB3" w14:textId="77777777" w:rsidR="00E44926" w:rsidRDefault="00E44926" w:rsidP="00D30E79">
      <w:pPr>
        <w:jc w:val="both"/>
        <w:rPr>
          <w:lang w:bidi="en-GB"/>
        </w:rPr>
      </w:pPr>
    </w:p>
    <w:p w14:paraId="3AD528DE" w14:textId="77777777" w:rsidR="00443135" w:rsidRDefault="00443135" w:rsidP="00D30E79">
      <w:pPr>
        <w:jc w:val="both"/>
      </w:pPr>
      <w:r>
        <w:t>As part of The Regenda Group, Redwing is committed to embedding privacy and data protection principles into the design and delivery of all services, including those covered by this Rent to Buy Policy. We adhere to the principles of Data Protection by Design and by Default, in accordance with the UK General Data Protection Regulation (UK GDPR) and the Data Protection Act 2018.</w:t>
      </w:r>
    </w:p>
    <w:p w14:paraId="1E8D98B4" w14:textId="77777777" w:rsidR="00443135" w:rsidRDefault="00443135" w:rsidP="00D30E79">
      <w:pPr>
        <w:jc w:val="both"/>
      </w:pPr>
    </w:p>
    <w:p w14:paraId="3927F2E1" w14:textId="37714465" w:rsidR="00443135" w:rsidRDefault="00443135" w:rsidP="00D30E79">
      <w:pPr>
        <w:jc w:val="both"/>
      </w:pPr>
      <w:r>
        <w:t>In administering property sales Redwing may collect and process the following categories of personal data:</w:t>
      </w:r>
    </w:p>
    <w:p w14:paraId="4C9D7223" w14:textId="77777777" w:rsidR="00443135" w:rsidRDefault="00443135" w:rsidP="00D30E79">
      <w:pPr>
        <w:jc w:val="both"/>
      </w:pPr>
    </w:p>
    <w:p w14:paraId="127AB9DB" w14:textId="77777777" w:rsidR="00443135" w:rsidRDefault="00443135" w:rsidP="00D30E79">
      <w:pPr>
        <w:pStyle w:val="ListParagraph"/>
        <w:numPr>
          <w:ilvl w:val="0"/>
          <w:numId w:val="32"/>
        </w:numPr>
        <w:jc w:val="both"/>
      </w:pPr>
      <w:r>
        <w:t>Proof of address and property ownership</w:t>
      </w:r>
    </w:p>
    <w:p w14:paraId="0938CBF2" w14:textId="77777777" w:rsidR="00443135" w:rsidRDefault="00443135" w:rsidP="00D30E79">
      <w:pPr>
        <w:pStyle w:val="ListParagraph"/>
        <w:numPr>
          <w:ilvl w:val="0"/>
          <w:numId w:val="32"/>
        </w:numPr>
        <w:jc w:val="both"/>
      </w:pPr>
      <w:r>
        <w:t>Financial and employment information (for affordability and referencing checks)</w:t>
      </w:r>
    </w:p>
    <w:p w14:paraId="622B1ECF" w14:textId="19A1C1D8" w:rsidR="00443135" w:rsidRDefault="00070918" w:rsidP="00D30E79">
      <w:pPr>
        <w:pStyle w:val="ListParagraph"/>
        <w:numPr>
          <w:ilvl w:val="0"/>
          <w:numId w:val="32"/>
        </w:numPr>
        <w:jc w:val="both"/>
      </w:pPr>
      <w:r>
        <w:t xml:space="preserve">Identification </w:t>
      </w:r>
      <w:r w:rsidR="00C75880">
        <w:t>cush as passport/driving licence</w:t>
      </w:r>
    </w:p>
    <w:p w14:paraId="4846E03C" w14:textId="77777777" w:rsidR="00443135" w:rsidRDefault="00443135" w:rsidP="00D30E79">
      <w:pPr>
        <w:jc w:val="both"/>
      </w:pPr>
    </w:p>
    <w:p w14:paraId="621541F9" w14:textId="76EE13DE" w:rsidR="00443135" w:rsidRDefault="00C75880" w:rsidP="00D30E79">
      <w:pPr>
        <w:jc w:val="both"/>
      </w:pPr>
      <w:r>
        <w:lastRenderedPageBreak/>
        <w:t>Information about</w:t>
      </w:r>
      <w:r w:rsidR="00443135">
        <w:t xml:space="preserve"> how personal data is collected, used, and stored are outlined in Redwing’s Privacy Notice, available on our website and referenced in all relevant communications.</w:t>
      </w:r>
    </w:p>
    <w:p w14:paraId="6490E80A" w14:textId="77777777" w:rsidR="00443135" w:rsidRDefault="00443135" w:rsidP="00D30E79">
      <w:pPr>
        <w:jc w:val="both"/>
      </w:pPr>
    </w:p>
    <w:p w14:paraId="2622A7C5" w14:textId="77777777" w:rsidR="00443135" w:rsidRDefault="00443135" w:rsidP="00D30E79">
      <w:pPr>
        <w:jc w:val="both"/>
      </w:pPr>
      <w:r>
        <w:t>Redwing may share personal data with trusted third parties, including:</w:t>
      </w:r>
    </w:p>
    <w:p w14:paraId="1A8AE5C5" w14:textId="77777777" w:rsidR="00443135" w:rsidRDefault="00443135" w:rsidP="00D30E79">
      <w:pPr>
        <w:jc w:val="both"/>
      </w:pPr>
    </w:p>
    <w:p w14:paraId="5D9D68B1" w14:textId="77777777" w:rsidR="00443135" w:rsidRDefault="00443135" w:rsidP="00D30E79">
      <w:pPr>
        <w:pStyle w:val="ListParagraph"/>
        <w:numPr>
          <w:ilvl w:val="0"/>
          <w:numId w:val="33"/>
        </w:numPr>
        <w:jc w:val="both"/>
      </w:pPr>
      <w:r>
        <w:t>Referencing agencies (e.g. Let Alliance)</w:t>
      </w:r>
    </w:p>
    <w:p w14:paraId="21F87C7B" w14:textId="1999ACFA" w:rsidR="00443135" w:rsidRDefault="00443135" w:rsidP="00D30E79">
      <w:pPr>
        <w:pStyle w:val="ListParagraph"/>
        <w:numPr>
          <w:ilvl w:val="0"/>
          <w:numId w:val="33"/>
        </w:numPr>
        <w:jc w:val="both"/>
      </w:pPr>
      <w:r>
        <w:t>Contractors and service providers</w:t>
      </w:r>
      <w:r w:rsidR="004F26D0">
        <w:t xml:space="preserve"> e.g solicitors</w:t>
      </w:r>
    </w:p>
    <w:p w14:paraId="54CC423D" w14:textId="77777777" w:rsidR="00443135" w:rsidRDefault="00443135" w:rsidP="00D30E79">
      <w:pPr>
        <w:pStyle w:val="ListParagraph"/>
        <w:numPr>
          <w:ilvl w:val="0"/>
          <w:numId w:val="33"/>
        </w:numPr>
        <w:jc w:val="both"/>
      </w:pPr>
      <w:r>
        <w:t>Regulatory or statutory bodies, where legally required</w:t>
      </w:r>
    </w:p>
    <w:p w14:paraId="14303FAF" w14:textId="6D6137D1" w:rsidR="00BC4E3C" w:rsidRDefault="00443135" w:rsidP="6D564CB1">
      <w:pPr>
        <w:pStyle w:val="ListParagraph"/>
        <w:numPr>
          <w:ilvl w:val="0"/>
          <w:numId w:val="33"/>
        </w:numPr>
        <w:jc w:val="both"/>
      </w:pPr>
      <w:r>
        <w:t xml:space="preserve">All data sharing is governed by appropriate Data Sharing Agreements or Data Processing Agreements, ensuring full compliance with applicable data protection legislation. </w:t>
      </w:r>
    </w:p>
    <w:p w14:paraId="6EF94EE8" w14:textId="7316677A" w:rsidR="00E44926" w:rsidRPr="00707007" w:rsidRDefault="006B7924" w:rsidP="00B54CE8">
      <w:pPr>
        <w:pStyle w:val="Heading1"/>
        <w:numPr>
          <w:ilvl w:val="0"/>
          <w:numId w:val="9"/>
        </w:numPr>
        <w:rPr>
          <w:lang w:bidi="en-GB"/>
        </w:rPr>
      </w:pPr>
      <w:r>
        <w:rPr>
          <w:lang w:bidi="en-GB"/>
        </w:rPr>
        <w:t>Monitoring &amp; Reporting</w:t>
      </w:r>
    </w:p>
    <w:p w14:paraId="6D5502F4" w14:textId="77777777" w:rsidR="00E44926" w:rsidRPr="00707007" w:rsidRDefault="00E44926" w:rsidP="00E44926"/>
    <w:tbl>
      <w:tblPr>
        <w:tblStyle w:val="ListTable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4479"/>
        <w:gridCol w:w="4118"/>
      </w:tblGrid>
      <w:tr w:rsidR="00E44926" w:rsidRPr="00707007" w14:paraId="1E44421C" w14:textId="77777777" w:rsidTr="00B93E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3" w:type="dxa"/>
          </w:tcPr>
          <w:p w14:paraId="715F4166" w14:textId="77777777" w:rsidR="00E44926" w:rsidRPr="00707007" w:rsidRDefault="00E44926" w:rsidP="00B93E4D">
            <w:pPr>
              <w:rPr>
                <w:color w:val="FFFFFF" w:themeColor="background1"/>
                <w:lang w:bidi="en-GB"/>
              </w:rPr>
            </w:pPr>
            <w:r w:rsidRPr="00707007">
              <w:rPr>
                <w:color w:val="FFFFFF" w:themeColor="background1"/>
                <w:lang w:bidi="en-GB"/>
              </w:rPr>
              <w:t>Reference</w:t>
            </w:r>
          </w:p>
        </w:tc>
        <w:tc>
          <w:tcPr>
            <w:tcW w:w="4479" w:type="dxa"/>
          </w:tcPr>
          <w:p w14:paraId="6E5CE282" w14:textId="77777777" w:rsidR="00E44926" w:rsidRPr="00707007" w:rsidRDefault="00E44926" w:rsidP="00B93E4D">
            <w:pPr>
              <w:cnfStyle w:val="100000000000" w:firstRow="1" w:lastRow="0" w:firstColumn="0" w:lastColumn="0" w:oddVBand="0" w:evenVBand="0" w:oddHBand="0" w:evenHBand="0" w:firstRowFirstColumn="0" w:firstRowLastColumn="0" w:lastRowFirstColumn="0" w:lastRowLastColumn="0"/>
              <w:rPr>
                <w:color w:val="FFFFFF" w:themeColor="background1"/>
                <w:lang w:bidi="en-GB"/>
              </w:rPr>
            </w:pPr>
            <w:r w:rsidRPr="00707007">
              <w:rPr>
                <w:color w:val="FFFFFF" w:themeColor="background1"/>
                <w:lang w:bidi="en-GB"/>
              </w:rPr>
              <w:t>Name</w:t>
            </w:r>
          </w:p>
        </w:tc>
        <w:tc>
          <w:tcPr>
            <w:tcW w:w="4118" w:type="dxa"/>
          </w:tcPr>
          <w:p w14:paraId="7C6A8A30" w14:textId="77777777" w:rsidR="00E44926" w:rsidRPr="00707007" w:rsidRDefault="00E44926" w:rsidP="00B93E4D">
            <w:pPr>
              <w:cnfStyle w:val="100000000000" w:firstRow="1" w:lastRow="0" w:firstColumn="0" w:lastColumn="0" w:oddVBand="0" w:evenVBand="0" w:oddHBand="0" w:evenHBand="0" w:firstRowFirstColumn="0" w:firstRowLastColumn="0" w:lastRowFirstColumn="0" w:lastRowLastColumn="0"/>
              <w:rPr>
                <w:color w:val="FFFFFF" w:themeColor="background1"/>
                <w:lang w:bidi="en-GB"/>
              </w:rPr>
            </w:pPr>
            <w:r>
              <w:rPr>
                <w:color w:val="FFFFFF" w:themeColor="background1"/>
                <w:lang w:bidi="en-GB"/>
              </w:rPr>
              <w:t>Internal controls</w:t>
            </w:r>
          </w:p>
        </w:tc>
      </w:tr>
      <w:tr w:rsidR="00E44926" w:rsidRPr="00707007" w14:paraId="6E8B0772" w14:textId="77777777" w:rsidTr="00B93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3" w:type="dxa"/>
            <w:shd w:val="clear" w:color="auto" w:fill="auto"/>
          </w:tcPr>
          <w:p w14:paraId="3BA8EA96" w14:textId="77777777" w:rsidR="00E44926" w:rsidRPr="00707007" w:rsidRDefault="00E44926" w:rsidP="00B93E4D">
            <w:pPr>
              <w:rPr>
                <w:lang w:bidi="en-GB"/>
              </w:rPr>
            </w:pPr>
            <w:r>
              <w:rPr>
                <w:lang w:bidi="en-GB"/>
              </w:rPr>
              <w:t>RW OR01</w:t>
            </w:r>
          </w:p>
        </w:tc>
        <w:tc>
          <w:tcPr>
            <w:tcW w:w="4479" w:type="dxa"/>
            <w:shd w:val="clear" w:color="auto" w:fill="auto"/>
          </w:tcPr>
          <w:p w14:paraId="5A3C6218" w14:textId="4D0DAAB7" w:rsidR="00E44926" w:rsidRPr="00707007" w:rsidRDefault="00E44926" w:rsidP="00B93E4D">
            <w:pPr>
              <w:cnfStyle w:val="000000100000" w:firstRow="0" w:lastRow="0" w:firstColumn="0" w:lastColumn="0" w:oddVBand="0" w:evenVBand="0" w:oddHBand="1" w:evenHBand="0" w:firstRowFirstColumn="0" w:firstRowLastColumn="0" w:lastRowFirstColumn="0" w:lastRowLastColumn="0"/>
              <w:rPr>
                <w:lang w:bidi="en-GB"/>
              </w:rPr>
            </w:pPr>
            <w:r>
              <w:rPr>
                <w:lang w:bidi="en-GB"/>
              </w:rPr>
              <w:t xml:space="preserve">Failure </w:t>
            </w:r>
            <w:r w:rsidR="005F5304">
              <w:rPr>
                <w:lang w:bidi="en-GB"/>
              </w:rPr>
              <w:t>to comply with consumer standards</w:t>
            </w:r>
          </w:p>
        </w:tc>
        <w:tc>
          <w:tcPr>
            <w:tcW w:w="4118" w:type="dxa"/>
            <w:shd w:val="clear" w:color="auto" w:fill="auto"/>
          </w:tcPr>
          <w:p w14:paraId="598C183F" w14:textId="77777777" w:rsidR="00E44926" w:rsidRPr="00707007" w:rsidRDefault="00E44926" w:rsidP="00B93E4D">
            <w:pPr>
              <w:cnfStyle w:val="000000100000" w:firstRow="0" w:lastRow="0" w:firstColumn="0" w:lastColumn="0" w:oddVBand="0" w:evenVBand="0" w:oddHBand="1" w:evenHBand="0" w:firstRowFirstColumn="0" w:firstRowLastColumn="0" w:lastRowFirstColumn="0" w:lastRowLastColumn="0"/>
              <w:rPr>
                <w:lang w:bidi="en-GB"/>
              </w:rPr>
            </w:pPr>
            <w:r>
              <w:rPr>
                <w:lang w:bidi="en-GB"/>
              </w:rPr>
              <w:t>KPI reporting to RMT, Internal Audit</w:t>
            </w:r>
          </w:p>
        </w:tc>
      </w:tr>
      <w:tr w:rsidR="00E44926" w:rsidRPr="00707007" w14:paraId="0205C8B1" w14:textId="77777777" w:rsidTr="00B01E92">
        <w:tc>
          <w:tcPr>
            <w:cnfStyle w:val="001000000000" w:firstRow="0" w:lastRow="0" w:firstColumn="1" w:lastColumn="0" w:oddVBand="0" w:evenVBand="0" w:oddHBand="0" w:evenHBand="0" w:firstRowFirstColumn="0" w:firstRowLastColumn="0" w:lastRowFirstColumn="0" w:lastRowLastColumn="0"/>
            <w:tcW w:w="1853" w:type="dxa"/>
            <w:shd w:val="clear" w:color="auto" w:fill="BFBFBF" w:themeFill="background1" w:themeFillShade="BF"/>
          </w:tcPr>
          <w:p w14:paraId="66A98318" w14:textId="77777777" w:rsidR="00E44926" w:rsidRPr="00707007" w:rsidRDefault="00E44926" w:rsidP="00B93E4D">
            <w:pPr>
              <w:rPr>
                <w:lang w:bidi="en-GB"/>
              </w:rPr>
            </w:pPr>
            <w:r>
              <w:rPr>
                <w:lang w:bidi="en-GB"/>
              </w:rPr>
              <w:t>RW OR3</w:t>
            </w:r>
          </w:p>
        </w:tc>
        <w:tc>
          <w:tcPr>
            <w:tcW w:w="4479" w:type="dxa"/>
            <w:shd w:val="clear" w:color="auto" w:fill="BFBFBF" w:themeFill="background1" w:themeFillShade="BF"/>
          </w:tcPr>
          <w:p w14:paraId="1017121A" w14:textId="77777777" w:rsidR="00E44926" w:rsidRPr="00707007" w:rsidRDefault="00E44926" w:rsidP="00B93E4D">
            <w:pPr>
              <w:cnfStyle w:val="000000000000" w:firstRow="0" w:lastRow="0" w:firstColumn="0" w:lastColumn="0" w:oddVBand="0" w:evenVBand="0" w:oddHBand="0" w:evenHBand="0" w:firstRowFirstColumn="0" w:firstRowLastColumn="0" w:lastRowFirstColumn="0" w:lastRowLastColumn="0"/>
              <w:rPr>
                <w:lang w:bidi="en-GB"/>
              </w:rPr>
            </w:pPr>
            <w:r>
              <w:rPr>
                <w:lang w:bidi="en-GB"/>
              </w:rPr>
              <w:t>Inability to retain or recruit appropriate staff</w:t>
            </w:r>
          </w:p>
        </w:tc>
        <w:tc>
          <w:tcPr>
            <w:tcW w:w="4118" w:type="dxa"/>
            <w:shd w:val="clear" w:color="auto" w:fill="BFBFBF" w:themeFill="background1" w:themeFillShade="BF"/>
          </w:tcPr>
          <w:p w14:paraId="601E35E0" w14:textId="77777777" w:rsidR="00E44926" w:rsidRPr="00707007" w:rsidRDefault="00E44926" w:rsidP="00B93E4D">
            <w:pPr>
              <w:cnfStyle w:val="000000000000" w:firstRow="0" w:lastRow="0" w:firstColumn="0" w:lastColumn="0" w:oddVBand="0" w:evenVBand="0" w:oddHBand="0" w:evenHBand="0" w:firstRowFirstColumn="0" w:firstRowLastColumn="0" w:lastRowFirstColumn="0" w:lastRowLastColumn="0"/>
              <w:rPr>
                <w:lang w:bidi="en-GB"/>
              </w:rPr>
            </w:pPr>
            <w:r>
              <w:rPr>
                <w:lang w:bidi="en-GB"/>
              </w:rPr>
              <w:t>Benchmarking, Peer Review</w:t>
            </w:r>
          </w:p>
        </w:tc>
      </w:tr>
      <w:tr w:rsidR="00E44926" w:rsidRPr="00707007" w14:paraId="33D2311E" w14:textId="77777777" w:rsidTr="00B93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3" w:type="dxa"/>
            <w:shd w:val="clear" w:color="auto" w:fill="auto"/>
          </w:tcPr>
          <w:p w14:paraId="32F0DA82" w14:textId="77777777" w:rsidR="00E44926" w:rsidRPr="00707007" w:rsidRDefault="00E44926" w:rsidP="00B93E4D">
            <w:pPr>
              <w:rPr>
                <w:lang w:bidi="en-GB"/>
              </w:rPr>
            </w:pPr>
            <w:r>
              <w:rPr>
                <w:lang w:bidi="en-GB"/>
              </w:rPr>
              <w:t>RW OR5</w:t>
            </w:r>
          </w:p>
        </w:tc>
        <w:tc>
          <w:tcPr>
            <w:tcW w:w="4479" w:type="dxa"/>
            <w:shd w:val="clear" w:color="auto" w:fill="auto"/>
          </w:tcPr>
          <w:p w14:paraId="5CFB8D83" w14:textId="77777777" w:rsidR="00E44926" w:rsidRPr="00707007" w:rsidRDefault="00E44926" w:rsidP="00B93E4D">
            <w:pPr>
              <w:cnfStyle w:val="000000100000" w:firstRow="0" w:lastRow="0" w:firstColumn="0" w:lastColumn="0" w:oddVBand="0" w:evenVBand="0" w:oddHBand="1" w:evenHBand="0" w:firstRowFirstColumn="0" w:firstRowLastColumn="0" w:lastRowFirstColumn="0" w:lastRowLastColumn="0"/>
              <w:rPr>
                <w:lang w:bidi="en-GB"/>
              </w:rPr>
            </w:pPr>
            <w:r>
              <w:rPr>
                <w:lang w:bidi="en-GB"/>
              </w:rPr>
              <w:t>Failure to maintain a credible brand</w:t>
            </w:r>
          </w:p>
        </w:tc>
        <w:tc>
          <w:tcPr>
            <w:tcW w:w="4118" w:type="dxa"/>
            <w:shd w:val="clear" w:color="auto" w:fill="auto"/>
          </w:tcPr>
          <w:p w14:paraId="3970B4BB" w14:textId="77777777" w:rsidR="00E44926" w:rsidRPr="00707007" w:rsidRDefault="00E44926" w:rsidP="00B93E4D">
            <w:pPr>
              <w:cnfStyle w:val="000000100000" w:firstRow="0" w:lastRow="0" w:firstColumn="0" w:lastColumn="0" w:oddVBand="0" w:evenVBand="0" w:oddHBand="1" w:evenHBand="0" w:firstRowFirstColumn="0" w:firstRowLastColumn="0" w:lastRowFirstColumn="0" w:lastRowLastColumn="0"/>
              <w:rPr>
                <w:lang w:bidi="en-GB"/>
              </w:rPr>
            </w:pPr>
            <w:r>
              <w:rPr>
                <w:lang w:bidi="en-GB"/>
              </w:rPr>
              <w:t>Internal meetings, policy framework</w:t>
            </w:r>
          </w:p>
        </w:tc>
      </w:tr>
    </w:tbl>
    <w:p w14:paraId="21B314CE" w14:textId="77777777" w:rsidR="00E44926" w:rsidRDefault="00E44926" w:rsidP="00E44926"/>
    <w:p w14:paraId="6E31F28F" w14:textId="5D9233E5" w:rsidR="00E44926" w:rsidRDefault="00D939F7" w:rsidP="00B54CE8">
      <w:pPr>
        <w:pStyle w:val="Heading1"/>
        <w:numPr>
          <w:ilvl w:val="0"/>
          <w:numId w:val="9"/>
        </w:numPr>
        <w:rPr>
          <w:lang w:bidi="en-GB"/>
        </w:rPr>
      </w:pPr>
      <w:r>
        <w:rPr>
          <w:lang w:bidi="en-GB"/>
        </w:rPr>
        <w:t xml:space="preserve">Risk Management </w:t>
      </w:r>
    </w:p>
    <w:p w14:paraId="79CED64A" w14:textId="77777777" w:rsidR="00B01E92" w:rsidRDefault="00B01E92" w:rsidP="00B01E92">
      <w:pPr>
        <w:rPr>
          <w:lang w:bidi="en-GB"/>
        </w:rPr>
      </w:pPr>
    </w:p>
    <w:tbl>
      <w:tblPr>
        <w:tblStyle w:val="ListTable4"/>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4479"/>
        <w:gridCol w:w="4118"/>
      </w:tblGrid>
      <w:tr w:rsidR="00B01E92" w:rsidRPr="00707007" w14:paraId="65507CD2" w14:textId="77777777" w:rsidTr="00B93E4D">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3" w:type="dxa"/>
          </w:tcPr>
          <w:p w14:paraId="6879DA0F" w14:textId="77777777" w:rsidR="00B01E92" w:rsidRPr="00707007" w:rsidRDefault="00B01E92" w:rsidP="00B93E4D">
            <w:pPr>
              <w:jc w:val="both"/>
              <w:rPr>
                <w:color w:val="FFFFFF" w:themeColor="background1"/>
                <w:lang w:bidi="en-GB"/>
              </w:rPr>
            </w:pPr>
            <w:r w:rsidRPr="00707007">
              <w:rPr>
                <w:color w:val="FFFFFF" w:themeColor="background1"/>
                <w:lang w:bidi="en-GB"/>
              </w:rPr>
              <w:t>Reference</w:t>
            </w:r>
          </w:p>
        </w:tc>
        <w:tc>
          <w:tcPr>
            <w:tcW w:w="4479" w:type="dxa"/>
          </w:tcPr>
          <w:p w14:paraId="25AF52EF" w14:textId="77777777" w:rsidR="00B01E92" w:rsidRPr="00707007" w:rsidRDefault="00B01E92" w:rsidP="00B93E4D">
            <w:pPr>
              <w:jc w:val="both"/>
              <w:cnfStyle w:val="100000000000" w:firstRow="1" w:lastRow="0" w:firstColumn="0" w:lastColumn="0" w:oddVBand="0" w:evenVBand="0" w:oddHBand="0" w:evenHBand="0" w:firstRowFirstColumn="0" w:firstRowLastColumn="0" w:lastRowFirstColumn="0" w:lastRowLastColumn="0"/>
              <w:rPr>
                <w:color w:val="FFFFFF" w:themeColor="background1"/>
                <w:lang w:bidi="en-GB"/>
              </w:rPr>
            </w:pPr>
            <w:r w:rsidRPr="00707007">
              <w:rPr>
                <w:color w:val="FFFFFF" w:themeColor="background1"/>
                <w:lang w:bidi="en-GB"/>
              </w:rPr>
              <w:t>Name</w:t>
            </w:r>
          </w:p>
        </w:tc>
        <w:tc>
          <w:tcPr>
            <w:tcW w:w="4118" w:type="dxa"/>
          </w:tcPr>
          <w:p w14:paraId="520D5A5D" w14:textId="77777777" w:rsidR="00B01E92" w:rsidRPr="00707007" w:rsidRDefault="00B01E92" w:rsidP="00B93E4D">
            <w:pPr>
              <w:jc w:val="both"/>
              <w:cnfStyle w:val="100000000000" w:firstRow="1" w:lastRow="0" w:firstColumn="0" w:lastColumn="0" w:oddVBand="0" w:evenVBand="0" w:oddHBand="0" w:evenHBand="0" w:firstRowFirstColumn="0" w:firstRowLastColumn="0" w:lastRowFirstColumn="0" w:lastRowLastColumn="0"/>
              <w:rPr>
                <w:color w:val="FFFFFF" w:themeColor="background1"/>
                <w:lang w:bidi="en-GB"/>
              </w:rPr>
            </w:pPr>
            <w:r>
              <w:rPr>
                <w:color w:val="FFFFFF" w:themeColor="background1"/>
                <w:lang w:bidi="en-GB"/>
              </w:rPr>
              <w:t>Internal controls</w:t>
            </w:r>
          </w:p>
        </w:tc>
      </w:tr>
      <w:tr w:rsidR="00B01E92" w:rsidRPr="00707007" w14:paraId="66D4123A" w14:textId="77777777" w:rsidTr="00B93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3" w:type="dxa"/>
          </w:tcPr>
          <w:p w14:paraId="5BD178BA" w14:textId="77777777" w:rsidR="00B01E92" w:rsidRPr="00707007" w:rsidRDefault="00B01E92" w:rsidP="00B93E4D">
            <w:pPr>
              <w:jc w:val="both"/>
              <w:rPr>
                <w:lang w:bidi="en-GB"/>
              </w:rPr>
            </w:pPr>
            <w:r>
              <w:rPr>
                <w:lang w:bidi="en-GB"/>
              </w:rPr>
              <w:t>RW OR01</w:t>
            </w:r>
          </w:p>
        </w:tc>
        <w:tc>
          <w:tcPr>
            <w:tcW w:w="4479" w:type="dxa"/>
          </w:tcPr>
          <w:p w14:paraId="0E115BC1" w14:textId="77777777" w:rsidR="00B01E92" w:rsidRPr="00707007" w:rsidRDefault="00B01E92" w:rsidP="00B93E4D">
            <w:pPr>
              <w:jc w:val="both"/>
              <w:cnfStyle w:val="000000100000" w:firstRow="0" w:lastRow="0" w:firstColumn="0" w:lastColumn="0" w:oddVBand="0" w:evenVBand="0" w:oddHBand="1" w:evenHBand="0" w:firstRowFirstColumn="0" w:firstRowLastColumn="0" w:lastRowFirstColumn="0" w:lastRowLastColumn="0"/>
              <w:rPr>
                <w:lang w:bidi="en-GB"/>
              </w:rPr>
            </w:pPr>
            <w:r>
              <w:rPr>
                <w:lang w:bidi="en-GB"/>
              </w:rPr>
              <w:t>Failure to comply with regulation and legislation</w:t>
            </w:r>
          </w:p>
        </w:tc>
        <w:tc>
          <w:tcPr>
            <w:tcW w:w="4118" w:type="dxa"/>
          </w:tcPr>
          <w:p w14:paraId="4AF9A8F8" w14:textId="7F2663C0" w:rsidR="00B01E92" w:rsidRPr="00707007" w:rsidRDefault="00B01E92" w:rsidP="00B93E4D">
            <w:pPr>
              <w:jc w:val="both"/>
              <w:cnfStyle w:val="000000100000" w:firstRow="0" w:lastRow="0" w:firstColumn="0" w:lastColumn="0" w:oddVBand="0" w:evenVBand="0" w:oddHBand="1" w:evenHBand="0" w:firstRowFirstColumn="0" w:firstRowLastColumn="0" w:lastRowFirstColumn="0" w:lastRowLastColumn="0"/>
              <w:rPr>
                <w:lang w:bidi="en-GB"/>
              </w:rPr>
            </w:pPr>
            <w:r>
              <w:rPr>
                <w:lang w:bidi="en-GB"/>
              </w:rPr>
              <w:t>KPI reporting to R</w:t>
            </w:r>
            <w:r w:rsidR="002A2A63">
              <w:rPr>
                <w:lang w:bidi="en-GB"/>
              </w:rPr>
              <w:t>edwing board</w:t>
            </w:r>
            <w:r>
              <w:rPr>
                <w:lang w:bidi="en-GB"/>
              </w:rPr>
              <w:t xml:space="preserve"> Internal Audit</w:t>
            </w:r>
          </w:p>
        </w:tc>
      </w:tr>
      <w:tr w:rsidR="00B01E92" w:rsidRPr="00707007" w14:paraId="6E68C0AF" w14:textId="77777777" w:rsidTr="00B93E4D">
        <w:tc>
          <w:tcPr>
            <w:cnfStyle w:val="001000000000" w:firstRow="0" w:lastRow="0" w:firstColumn="1" w:lastColumn="0" w:oddVBand="0" w:evenVBand="0" w:oddHBand="0" w:evenHBand="0" w:firstRowFirstColumn="0" w:firstRowLastColumn="0" w:lastRowFirstColumn="0" w:lastRowLastColumn="0"/>
            <w:tcW w:w="1853" w:type="dxa"/>
          </w:tcPr>
          <w:p w14:paraId="70CC16A1" w14:textId="77777777" w:rsidR="00B01E92" w:rsidRPr="00707007" w:rsidRDefault="00B01E92" w:rsidP="00B93E4D">
            <w:pPr>
              <w:jc w:val="both"/>
              <w:rPr>
                <w:lang w:bidi="en-GB"/>
              </w:rPr>
            </w:pPr>
            <w:r>
              <w:rPr>
                <w:lang w:bidi="en-GB"/>
              </w:rPr>
              <w:t>RW OR5</w:t>
            </w:r>
          </w:p>
        </w:tc>
        <w:tc>
          <w:tcPr>
            <w:tcW w:w="4479" w:type="dxa"/>
          </w:tcPr>
          <w:p w14:paraId="608D1D57" w14:textId="77777777" w:rsidR="00B01E92" w:rsidRPr="00707007" w:rsidRDefault="00B01E92" w:rsidP="00B93E4D">
            <w:pPr>
              <w:jc w:val="both"/>
              <w:cnfStyle w:val="000000000000" w:firstRow="0" w:lastRow="0" w:firstColumn="0" w:lastColumn="0" w:oddVBand="0" w:evenVBand="0" w:oddHBand="0" w:evenHBand="0" w:firstRowFirstColumn="0" w:firstRowLastColumn="0" w:lastRowFirstColumn="0" w:lastRowLastColumn="0"/>
              <w:rPr>
                <w:lang w:bidi="en-GB"/>
              </w:rPr>
            </w:pPr>
            <w:r>
              <w:rPr>
                <w:lang w:bidi="en-GB"/>
              </w:rPr>
              <w:t>Failure to maintain a credible brand</w:t>
            </w:r>
          </w:p>
        </w:tc>
        <w:tc>
          <w:tcPr>
            <w:tcW w:w="4118" w:type="dxa"/>
          </w:tcPr>
          <w:p w14:paraId="20AB8061" w14:textId="77777777" w:rsidR="00B01E92" w:rsidRPr="00707007" w:rsidRDefault="00B01E92" w:rsidP="00B93E4D">
            <w:pPr>
              <w:jc w:val="both"/>
              <w:cnfStyle w:val="000000000000" w:firstRow="0" w:lastRow="0" w:firstColumn="0" w:lastColumn="0" w:oddVBand="0" w:evenVBand="0" w:oddHBand="0" w:evenHBand="0" w:firstRowFirstColumn="0" w:firstRowLastColumn="0" w:lastRowFirstColumn="0" w:lastRowLastColumn="0"/>
              <w:rPr>
                <w:lang w:bidi="en-GB"/>
              </w:rPr>
            </w:pPr>
            <w:r>
              <w:rPr>
                <w:lang w:bidi="en-GB"/>
              </w:rPr>
              <w:t>Internal meetings, policy framework</w:t>
            </w:r>
          </w:p>
        </w:tc>
      </w:tr>
      <w:tr w:rsidR="00B01E92" w:rsidRPr="00707007" w14:paraId="4FB7018C" w14:textId="77777777" w:rsidTr="00B93E4D">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53" w:type="dxa"/>
          </w:tcPr>
          <w:p w14:paraId="43B4E34C" w14:textId="77777777" w:rsidR="00B01E92" w:rsidRDefault="00B01E92" w:rsidP="00B93E4D">
            <w:pPr>
              <w:jc w:val="both"/>
              <w:rPr>
                <w:lang w:bidi="en-GB"/>
              </w:rPr>
            </w:pPr>
            <w:r>
              <w:rPr>
                <w:lang w:bidi="en-GB"/>
              </w:rPr>
              <w:t>RW OR4</w:t>
            </w:r>
          </w:p>
        </w:tc>
        <w:tc>
          <w:tcPr>
            <w:tcW w:w="4479" w:type="dxa"/>
          </w:tcPr>
          <w:p w14:paraId="0D80BFD7" w14:textId="77777777" w:rsidR="00B01E92" w:rsidRDefault="00B01E92" w:rsidP="00B93E4D">
            <w:pPr>
              <w:jc w:val="both"/>
              <w:cnfStyle w:val="000000100000" w:firstRow="0" w:lastRow="0" w:firstColumn="0" w:lastColumn="0" w:oddVBand="0" w:evenVBand="0" w:oddHBand="1" w:evenHBand="0" w:firstRowFirstColumn="0" w:firstRowLastColumn="0" w:lastRowFirstColumn="0" w:lastRowLastColumn="0"/>
              <w:rPr>
                <w:lang w:bidi="en-GB"/>
              </w:rPr>
            </w:pPr>
            <w:r>
              <w:rPr>
                <w:lang w:bidi="en-GB"/>
              </w:rPr>
              <w:t>Failure to manage customer complaints effectively</w:t>
            </w:r>
          </w:p>
        </w:tc>
        <w:tc>
          <w:tcPr>
            <w:tcW w:w="4118" w:type="dxa"/>
          </w:tcPr>
          <w:p w14:paraId="1F4C5DCB" w14:textId="77777777" w:rsidR="00B01E92" w:rsidRDefault="00B01E92" w:rsidP="00B93E4D">
            <w:pPr>
              <w:jc w:val="both"/>
              <w:cnfStyle w:val="000000100000" w:firstRow="0" w:lastRow="0" w:firstColumn="0" w:lastColumn="0" w:oddVBand="0" w:evenVBand="0" w:oddHBand="1" w:evenHBand="0" w:firstRowFirstColumn="0" w:firstRowLastColumn="0" w:lastRowFirstColumn="0" w:lastRowLastColumn="0"/>
              <w:rPr>
                <w:lang w:bidi="en-GB"/>
              </w:rPr>
            </w:pPr>
            <w:r>
              <w:rPr>
                <w:lang w:bidi="en-GB"/>
              </w:rPr>
              <w:t>KPI reporting, peer review, policy framework</w:t>
            </w:r>
          </w:p>
        </w:tc>
      </w:tr>
    </w:tbl>
    <w:p w14:paraId="074B2291" w14:textId="77777777" w:rsidR="00B01E92" w:rsidRPr="00B01E92" w:rsidRDefault="00B01E92" w:rsidP="00B01E92">
      <w:pPr>
        <w:rPr>
          <w:lang w:bidi="en-GB"/>
        </w:rPr>
      </w:pPr>
    </w:p>
    <w:p w14:paraId="2F44711E" w14:textId="74E23CDA" w:rsidR="006B21CA" w:rsidRDefault="00776069" w:rsidP="00B54CE8">
      <w:pPr>
        <w:pStyle w:val="Heading1"/>
        <w:numPr>
          <w:ilvl w:val="0"/>
          <w:numId w:val="9"/>
        </w:numPr>
        <w:rPr>
          <w:bCs/>
          <w:lang w:bidi="en-GB"/>
        </w:rPr>
      </w:pPr>
      <w:bookmarkStart w:id="19" w:name="_Toc41381248"/>
      <w:bookmarkStart w:id="20" w:name="_Toc88569011"/>
      <w:r>
        <w:rPr>
          <w:bCs/>
          <w:lang w:bidi="en-GB"/>
        </w:rPr>
        <w:t xml:space="preserve"> </w:t>
      </w:r>
      <w:bookmarkEnd w:id="19"/>
      <w:bookmarkEnd w:id="20"/>
      <w:r w:rsidR="00D939F7">
        <w:rPr>
          <w:bCs/>
          <w:lang w:bidi="en-GB"/>
        </w:rPr>
        <w:t>Amendment Log</w:t>
      </w:r>
    </w:p>
    <w:p w14:paraId="505C4FF7" w14:textId="77777777" w:rsidR="008D070E" w:rsidRDefault="008D070E" w:rsidP="008D070E">
      <w:pPr>
        <w:rPr>
          <w:lang w:bidi="en-GB"/>
        </w:rPr>
      </w:pPr>
    </w:p>
    <w:tbl>
      <w:tblPr>
        <w:tblStyle w:val="TableGrid"/>
        <w:tblW w:w="0" w:type="auto"/>
        <w:tblLook w:val="04A0" w:firstRow="1" w:lastRow="0" w:firstColumn="1" w:lastColumn="0" w:noHBand="0" w:noVBand="1"/>
      </w:tblPr>
      <w:tblGrid>
        <w:gridCol w:w="3539"/>
        <w:gridCol w:w="2303"/>
        <w:gridCol w:w="2304"/>
        <w:gridCol w:w="2304"/>
      </w:tblGrid>
      <w:tr w:rsidR="00D939F7" w:rsidRPr="002103E5" w14:paraId="3613E05F" w14:textId="77777777" w:rsidTr="6D564CB1">
        <w:tc>
          <w:tcPr>
            <w:tcW w:w="3539" w:type="dxa"/>
            <w:shd w:val="clear" w:color="auto" w:fill="000000" w:themeFill="text1"/>
          </w:tcPr>
          <w:p w14:paraId="5DECCBF9" w14:textId="77777777" w:rsidR="00D939F7" w:rsidRPr="00BC229C" w:rsidRDefault="00D939F7" w:rsidP="00B93E4D">
            <w:pPr>
              <w:rPr>
                <w:b/>
                <w:bCs/>
                <w:color w:val="FFFFFF" w:themeColor="background1"/>
                <w:lang w:bidi="en-GB"/>
              </w:rPr>
            </w:pPr>
            <w:r w:rsidRPr="00BC229C">
              <w:rPr>
                <w:b/>
                <w:bCs/>
                <w:color w:val="FFFFFF" w:themeColor="background1"/>
                <w:lang w:bidi="en-GB"/>
              </w:rPr>
              <w:t>Change</w:t>
            </w:r>
          </w:p>
        </w:tc>
        <w:tc>
          <w:tcPr>
            <w:tcW w:w="2303" w:type="dxa"/>
            <w:shd w:val="clear" w:color="auto" w:fill="000000" w:themeFill="text1"/>
          </w:tcPr>
          <w:p w14:paraId="6059EB9E" w14:textId="77777777" w:rsidR="00D939F7" w:rsidRPr="00BC229C" w:rsidRDefault="00D939F7" w:rsidP="00B93E4D">
            <w:pPr>
              <w:rPr>
                <w:b/>
                <w:bCs/>
                <w:color w:val="FFFFFF" w:themeColor="background1"/>
                <w:lang w:bidi="en-GB"/>
              </w:rPr>
            </w:pPr>
            <w:r w:rsidRPr="00BC229C">
              <w:rPr>
                <w:b/>
                <w:bCs/>
                <w:color w:val="FFFFFF" w:themeColor="background1"/>
                <w:lang w:bidi="en-GB"/>
              </w:rPr>
              <w:t>Made by</w:t>
            </w:r>
          </w:p>
        </w:tc>
        <w:tc>
          <w:tcPr>
            <w:tcW w:w="2304" w:type="dxa"/>
            <w:shd w:val="clear" w:color="auto" w:fill="000000" w:themeFill="text1"/>
          </w:tcPr>
          <w:p w14:paraId="74B0F645" w14:textId="77777777" w:rsidR="00D939F7" w:rsidRPr="00BC229C" w:rsidRDefault="00D939F7" w:rsidP="00B93E4D">
            <w:pPr>
              <w:rPr>
                <w:b/>
                <w:bCs/>
                <w:color w:val="FFFFFF" w:themeColor="background1"/>
                <w:lang w:bidi="en-GB"/>
              </w:rPr>
            </w:pPr>
            <w:r w:rsidRPr="00BC229C">
              <w:rPr>
                <w:b/>
                <w:bCs/>
                <w:color w:val="FFFFFF" w:themeColor="background1"/>
                <w:lang w:bidi="en-GB"/>
              </w:rPr>
              <w:t>Authorised by</w:t>
            </w:r>
          </w:p>
        </w:tc>
        <w:tc>
          <w:tcPr>
            <w:tcW w:w="2304" w:type="dxa"/>
            <w:shd w:val="clear" w:color="auto" w:fill="000000" w:themeFill="text1"/>
          </w:tcPr>
          <w:p w14:paraId="43E4A828" w14:textId="77777777" w:rsidR="00D939F7" w:rsidRPr="00BC229C" w:rsidRDefault="00D939F7" w:rsidP="00B93E4D">
            <w:pPr>
              <w:rPr>
                <w:b/>
                <w:bCs/>
                <w:color w:val="FFFFFF" w:themeColor="background1"/>
                <w:lang w:bidi="en-GB"/>
              </w:rPr>
            </w:pPr>
            <w:r w:rsidRPr="00BC229C">
              <w:rPr>
                <w:b/>
                <w:bCs/>
                <w:color w:val="FFFFFF" w:themeColor="background1"/>
                <w:lang w:bidi="en-GB"/>
              </w:rPr>
              <w:t>Effective date</w:t>
            </w:r>
          </w:p>
        </w:tc>
      </w:tr>
      <w:tr w:rsidR="00D939F7" w:rsidRPr="002103E5" w14:paraId="261A70F5" w14:textId="77777777" w:rsidTr="6D564CB1">
        <w:tc>
          <w:tcPr>
            <w:tcW w:w="3539" w:type="dxa"/>
          </w:tcPr>
          <w:p w14:paraId="33936E2F" w14:textId="1C4C503E" w:rsidR="00D939F7" w:rsidRPr="002103E5" w:rsidRDefault="002A2A63" w:rsidP="00B93E4D">
            <w:pPr>
              <w:rPr>
                <w:lang w:bidi="en-GB"/>
              </w:rPr>
            </w:pPr>
            <w:r>
              <w:rPr>
                <w:lang w:bidi="en-GB"/>
              </w:rPr>
              <w:t>Updated Risk and reporting info.</w:t>
            </w:r>
          </w:p>
        </w:tc>
        <w:tc>
          <w:tcPr>
            <w:tcW w:w="2303" w:type="dxa"/>
          </w:tcPr>
          <w:p w14:paraId="39F6DA77" w14:textId="0324FB66" w:rsidR="00D939F7" w:rsidRPr="002103E5" w:rsidRDefault="002A2A63" w:rsidP="00B93E4D">
            <w:pPr>
              <w:rPr>
                <w:lang w:bidi="en-GB"/>
              </w:rPr>
            </w:pPr>
            <w:r>
              <w:rPr>
                <w:lang w:bidi="en-GB"/>
              </w:rPr>
              <w:t>Michelle Brooks</w:t>
            </w:r>
          </w:p>
        </w:tc>
        <w:tc>
          <w:tcPr>
            <w:tcW w:w="2304" w:type="dxa"/>
          </w:tcPr>
          <w:p w14:paraId="4E27D574" w14:textId="1AB13160" w:rsidR="00D939F7" w:rsidRPr="002103E5" w:rsidRDefault="002A2A63" w:rsidP="00B93E4D">
            <w:pPr>
              <w:rPr>
                <w:lang w:bidi="en-GB"/>
              </w:rPr>
            </w:pPr>
            <w:r>
              <w:rPr>
                <w:lang w:bidi="en-GB"/>
              </w:rPr>
              <w:t>Alex Andani</w:t>
            </w:r>
          </w:p>
        </w:tc>
        <w:tc>
          <w:tcPr>
            <w:tcW w:w="2304" w:type="dxa"/>
          </w:tcPr>
          <w:p w14:paraId="6934B541" w14:textId="22203D86" w:rsidR="00D939F7" w:rsidRPr="002103E5" w:rsidRDefault="34A6B3EB" w:rsidP="00B93E4D">
            <w:pPr>
              <w:rPr>
                <w:lang w:bidi="en-GB"/>
              </w:rPr>
            </w:pPr>
            <w:r w:rsidRPr="6D564CB1">
              <w:rPr>
                <w:lang w:bidi="en-GB"/>
              </w:rPr>
              <w:t xml:space="preserve">July </w:t>
            </w:r>
            <w:r w:rsidR="31227E99" w:rsidRPr="6D564CB1">
              <w:rPr>
                <w:lang w:bidi="en-GB"/>
              </w:rPr>
              <w:t>2026</w:t>
            </w:r>
          </w:p>
        </w:tc>
      </w:tr>
      <w:tr w:rsidR="00D939F7" w:rsidRPr="002103E5" w14:paraId="0A2C7ECE" w14:textId="77777777" w:rsidTr="6D564CB1">
        <w:tc>
          <w:tcPr>
            <w:tcW w:w="3539" w:type="dxa"/>
          </w:tcPr>
          <w:p w14:paraId="5F6C2185" w14:textId="77777777" w:rsidR="00D939F7" w:rsidRPr="002103E5" w:rsidRDefault="00D939F7" w:rsidP="00B93E4D">
            <w:pPr>
              <w:rPr>
                <w:lang w:bidi="en-GB"/>
              </w:rPr>
            </w:pPr>
          </w:p>
        </w:tc>
        <w:tc>
          <w:tcPr>
            <w:tcW w:w="2303" w:type="dxa"/>
          </w:tcPr>
          <w:p w14:paraId="524EE633" w14:textId="77777777" w:rsidR="00D939F7" w:rsidRPr="002103E5" w:rsidRDefault="00D939F7" w:rsidP="00B93E4D">
            <w:pPr>
              <w:rPr>
                <w:lang w:bidi="en-GB"/>
              </w:rPr>
            </w:pPr>
          </w:p>
        </w:tc>
        <w:tc>
          <w:tcPr>
            <w:tcW w:w="2304" w:type="dxa"/>
          </w:tcPr>
          <w:p w14:paraId="37E2082C" w14:textId="77777777" w:rsidR="00D939F7" w:rsidRPr="002103E5" w:rsidRDefault="00D939F7" w:rsidP="00B93E4D">
            <w:pPr>
              <w:rPr>
                <w:lang w:bidi="en-GB"/>
              </w:rPr>
            </w:pPr>
          </w:p>
        </w:tc>
        <w:tc>
          <w:tcPr>
            <w:tcW w:w="2304" w:type="dxa"/>
          </w:tcPr>
          <w:p w14:paraId="75604B0F" w14:textId="77777777" w:rsidR="00D939F7" w:rsidRPr="002103E5" w:rsidRDefault="00D939F7" w:rsidP="00B93E4D">
            <w:pPr>
              <w:rPr>
                <w:lang w:bidi="en-GB"/>
              </w:rPr>
            </w:pPr>
          </w:p>
        </w:tc>
      </w:tr>
      <w:tr w:rsidR="00D939F7" w:rsidRPr="002103E5" w14:paraId="097F36F2" w14:textId="77777777" w:rsidTr="6D564CB1">
        <w:tc>
          <w:tcPr>
            <w:tcW w:w="3539" w:type="dxa"/>
          </w:tcPr>
          <w:p w14:paraId="68095E27" w14:textId="77777777" w:rsidR="00D939F7" w:rsidRPr="002103E5" w:rsidRDefault="00D939F7" w:rsidP="00B93E4D">
            <w:pPr>
              <w:rPr>
                <w:lang w:bidi="en-GB"/>
              </w:rPr>
            </w:pPr>
          </w:p>
        </w:tc>
        <w:tc>
          <w:tcPr>
            <w:tcW w:w="2303" w:type="dxa"/>
          </w:tcPr>
          <w:p w14:paraId="4A6DFCA6" w14:textId="77777777" w:rsidR="00D939F7" w:rsidRPr="002103E5" w:rsidRDefault="00D939F7" w:rsidP="00B93E4D">
            <w:pPr>
              <w:rPr>
                <w:lang w:bidi="en-GB"/>
              </w:rPr>
            </w:pPr>
          </w:p>
        </w:tc>
        <w:tc>
          <w:tcPr>
            <w:tcW w:w="2304" w:type="dxa"/>
          </w:tcPr>
          <w:p w14:paraId="78823728" w14:textId="77777777" w:rsidR="00D939F7" w:rsidRPr="002103E5" w:rsidRDefault="00D939F7" w:rsidP="00B93E4D">
            <w:pPr>
              <w:rPr>
                <w:lang w:bidi="en-GB"/>
              </w:rPr>
            </w:pPr>
          </w:p>
        </w:tc>
        <w:tc>
          <w:tcPr>
            <w:tcW w:w="2304" w:type="dxa"/>
          </w:tcPr>
          <w:p w14:paraId="368AE4FB" w14:textId="77777777" w:rsidR="00D939F7" w:rsidRPr="002103E5" w:rsidRDefault="00D939F7" w:rsidP="00B93E4D">
            <w:pPr>
              <w:rPr>
                <w:lang w:bidi="en-GB"/>
              </w:rPr>
            </w:pPr>
          </w:p>
        </w:tc>
      </w:tr>
      <w:tr w:rsidR="00D939F7" w:rsidRPr="002103E5" w14:paraId="4A9C1065" w14:textId="77777777" w:rsidTr="6D564CB1">
        <w:tc>
          <w:tcPr>
            <w:tcW w:w="3539" w:type="dxa"/>
          </w:tcPr>
          <w:p w14:paraId="706B9982" w14:textId="77777777" w:rsidR="00D939F7" w:rsidRPr="002103E5" w:rsidRDefault="00D939F7" w:rsidP="00B93E4D">
            <w:pPr>
              <w:rPr>
                <w:lang w:bidi="en-GB"/>
              </w:rPr>
            </w:pPr>
          </w:p>
        </w:tc>
        <w:tc>
          <w:tcPr>
            <w:tcW w:w="2303" w:type="dxa"/>
          </w:tcPr>
          <w:p w14:paraId="6AED07E2" w14:textId="77777777" w:rsidR="00D939F7" w:rsidRPr="002103E5" w:rsidRDefault="00D939F7" w:rsidP="00B93E4D">
            <w:pPr>
              <w:rPr>
                <w:lang w:bidi="en-GB"/>
              </w:rPr>
            </w:pPr>
          </w:p>
        </w:tc>
        <w:tc>
          <w:tcPr>
            <w:tcW w:w="2304" w:type="dxa"/>
          </w:tcPr>
          <w:p w14:paraId="22546C74" w14:textId="77777777" w:rsidR="00D939F7" w:rsidRPr="002103E5" w:rsidRDefault="00D939F7" w:rsidP="00B93E4D">
            <w:pPr>
              <w:rPr>
                <w:lang w:bidi="en-GB"/>
              </w:rPr>
            </w:pPr>
          </w:p>
        </w:tc>
        <w:tc>
          <w:tcPr>
            <w:tcW w:w="2304" w:type="dxa"/>
          </w:tcPr>
          <w:p w14:paraId="1BD161A7" w14:textId="77777777" w:rsidR="00D939F7" w:rsidRPr="002103E5" w:rsidRDefault="00D939F7" w:rsidP="00B93E4D">
            <w:pPr>
              <w:rPr>
                <w:lang w:bidi="en-GB"/>
              </w:rPr>
            </w:pPr>
          </w:p>
        </w:tc>
      </w:tr>
    </w:tbl>
    <w:p w14:paraId="652BD73A" w14:textId="77777777" w:rsidR="00D939F7" w:rsidRPr="008D070E" w:rsidRDefault="00D939F7" w:rsidP="008D070E">
      <w:pPr>
        <w:rPr>
          <w:lang w:bidi="en-GB"/>
        </w:rPr>
      </w:pPr>
    </w:p>
    <w:sectPr w:rsidR="00D939F7" w:rsidRPr="008D070E" w:rsidSect="0055396F">
      <w:headerReference w:type="even" r:id="rId11"/>
      <w:headerReference w:type="default" r:id="rId12"/>
      <w:footerReference w:type="even" r:id="rId13"/>
      <w:footerReference w:type="default" r:id="rId14"/>
      <w:headerReference w:type="first" r:id="rId15"/>
      <w:footerReference w:type="first" r:id="rId16"/>
      <w:pgSz w:w="11900" w:h="16840"/>
      <w:pgMar w:top="720" w:right="720" w:bottom="720" w:left="720" w:header="567" w:footer="567"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AA384B" w14:textId="77777777" w:rsidR="00116A2F" w:rsidRDefault="00116A2F" w:rsidP="005F3318">
      <w:r>
        <w:separator/>
      </w:r>
    </w:p>
  </w:endnote>
  <w:endnote w:type="continuationSeparator" w:id="0">
    <w:p w14:paraId="2F1006F7" w14:textId="77777777" w:rsidR="00116A2F" w:rsidRDefault="00116A2F" w:rsidP="005F3318">
      <w:r>
        <w:continuationSeparator/>
      </w:r>
    </w:p>
  </w:endnote>
  <w:endnote w:type="continuationNotice" w:id="1">
    <w:p w14:paraId="24AC163D" w14:textId="77777777" w:rsidR="00116A2F" w:rsidRDefault="00116A2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1" w:fontKey="{9C49AC94-152B-4804-8D31-C554AF55E8E6}"/>
    <w:embedBold r:id="rId2" w:fontKey="{05D5708E-B10B-4A8A-BD3E-8F3F8B3F50B0}"/>
    <w:embedItalic r:id="rId3" w:fontKey="{8A6172DD-F383-4DB1-8E2B-BC73BE6812AD}"/>
    <w:embedBoldItalic r:id="rId4" w:fontKey="{9A0D7313-44D8-4975-8C3B-50AEBB5397D9}"/>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embedRegular r:id="rId5" w:fontKey="{5D677E05-88E7-4ECC-B881-F38DA4F7AFD4}"/>
    <w:embedBold r:id="rId6" w:fontKey="{229A7F84-A52C-4BF6-8205-9D069D2FC7AF}"/>
    <w:embedItalic r:id="rId7" w:fontKey="{820963B0-7C72-45D2-9354-4764401C1F38}"/>
    <w:embedBoldItalic r:id="rId8" w:fontKey="{EF245440-AECC-4EA1-BF5B-2DC12B4B9C13}"/>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embedRegular r:id="rId9" w:fontKey="{9D608C3C-C46A-4548-B174-735577ACBAA8}"/>
    <w:embedItalic r:id="rId10" w:fontKey="{E2F9B654-F643-46E9-A401-7FE835D90AC8}"/>
  </w:font>
  <w:font w:name="Yu Mincho">
    <w:charset w:val="80"/>
    <w:family w:val="roman"/>
    <w:pitch w:val="variable"/>
    <w:sig w:usb0="800002E7" w:usb1="2AC7FCFF" w:usb2="00000012" w:usb3="00000000" w:csb0="0002009F" w:csb1="00000000"/>
  </w:font>
  <w:font w:name="Minion Pro">
    <w:altName w:val="Cambria"/>
    <w:charset w:val="00"/>
    <w:family w:val="roman"/>
    <w:pitch w:val="variable"/>
    <w:sig w:usb0="E00002AF" w:usb1="5000E07B" w:usb2="00000000" w:usb3="00000000" w:csb0="0000019F" w:csb1="00000000"/>
  </w:font>
  <w:font w:name="Poppins">
    <w:charset w:val="00"/>
    <w:family w:val="auto"/>
    <w:pitch w:val="variable"/>
    <w:sig w:usb0="00008007" w:usb1="00000000" w:usb2="00000000" w:usb3="00000000" w:csb0="00000093" w:csb1="00000000"/>
    <w:embedRegular r:id="rId11" w:fontKey="{179C7787-A3EC-42D0-9FC6-396392C51242}"/>
  </w:font>
  <w:font w:name="Tahoma">
    <w:panose1 w:val="020B0604030504040204"/>
    <w:charset w:val="00"/>
    <w:family w:val="swiss"/>
    <w:pitch w:val="variable"/>
    <w:sig w:usb0="E1002EFF" w:usb1="C000605B" w:usb2="00000029" w:usb3="00000000" w:csb0="000101FF" w:csb1="00000000"/>
    <w:embedRegular r:id="rId12" w:fontKey="{D46B2140-439D-4BC5-BADF-90BA4F62810F}"/>
    <w:embedBold r:id="rId13" w:fontKey="{8454E001-CF12-4478-BF86-6AA5C1F5F0CD}"/>
  </w:font>
  <w:font w:name="Segoe UI">
    <w:panose1 w:val="020B0502040204020203"/>
    <w:charset w:val="00"/>
    <w:family w:val="swiss"/>
    <w:pitch w:val="variable"/>
    <w:sig w:usb0="E4002EFF" w:usb1="C000E47F" w:usb2="00000009" w:usb3="00000000" w:csb0="000001FF" w:csb1="00000000"/>
    <w:embedRegular r:id="rId14" w:fontKey="{B369BC16-A09F-4124-8BEC-1104FC172043}"/>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CE221B" w14:textId="77777777" w:rsidR="007D664E" w:rsidRDefault="007D664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95FE1" w14:textId="77777777" w:rsidR="009D1E4E" w:rsidRPr="006D2C60" w:rsidRDefault="006D2C60" w:rsidP="00112623">
    <w:pPr>
      <w:pStyle w:val="Smallprint"/>
    </w:pPr>
    <w:r w:rsidRPr="006D2C60">
      <w:ptab w:relativeTo="margin" w:alignment="right" w:leader="none"/>
    </w:r>
    <w:r w:rsidRPr="006D2C60">
      <w:t xml:space="preserve">Page </w:t>
    </w:r>
    <w:r w:rsidRPr="006D2C60">
      <w:fldChar w:fldCharType="begin"/>
    </w:r>
    <w:r w:rsidRPr="006D2C60">
      <w:instrText xml:space="preserve"> PAGE  \* Arabic  \* MERGEFORMAT </w:instrText>
    </w:r>
    <w:r w:rsidRPr="006D2C60">
      <w:fldChar w:fldCharType="separate"/>
    </w:r>
    <w:r w:rsidRPr="006D2C60">
      <w:rPr>
        <w:noProof/>
      </w:rPr>
      <w:t>2</w:t>
    </w:r>
    <w:r w:rsidRPr="006D2C60">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98664488"/>
      <w:docPartObj>
        <w:docPartGallery w:val="Page Numbers (Bottom of Page)"/>
        <w:docPartUnique/>
      </w:docPartObj>
    </w:sdtPr>
    <w:sdtEndPr>
      <w:rPr>
        <w:noProof/>
      </w:rPr>
    </w:sdtEndPr>
    <w:sdtContent>
      <w:p w14:paraId="0339E596" w14:textId="77777777" w:rsidR="0055396F" w:rsidRDefault="001B2CA3">
        <w:pPr>
          <w:pStyle w:val="Footer"/>
          <w:jc w:val="right"/>
        </w:pPr>
        <w:r w:rsidRPr="00944772">
          <w:rPr>
            <w:rStyle w:val="SmallprintChar"/>
          </w:rPr>
          <w:t xml:space="preserve">Page </w:t>
        </w:r>
        <w:r w:rsidR="0055396F" w:rsidRPr="00944772">
          <w:rPr>
            <w:rStyle w:val="SmallprintChar"/>
          </w:rPr>
          <w:fldChar w:fldCharType="begin"/>
        </w:r>
        <w:r w:rsidR="0055396F" w:rsidRPr="00944772">
          <w:rPr>
            <w:rStyle w:val="SmallprintChar"/>
          </w:rPr>
          <w:instrText xml:space="preserve"> PAGE   \* MERGEFORMAT </w:instrText>
        </w:r>
        <w:r w:rsidR="0055396F" w:rsidRPr="00944772">
          <w:rPr>
            <w:rStyle w:val="SmallprintChar"/>
          </w:rPr>
          <w:fldChar w:fldCharType="separate"/>
        </w:r>
        <w:r w:rsidR="0055396F" w:rsidRPr="00944772">
          <w:rPr>
            <w:rStyle w:val="SmallprintChar"/>
          </w:rPr>
          <w:t>2</w:t>
        </w:r>
        <w:r w:rsidR="0055396F" w:rsidRPr="00944772">
          <w:rPr>
            <w:rStyle w:val="SmallprintChar"/>
          </w:rPr>
          <w:fldChar w:fldCharType="end"/>
        </w:r>
      </w:p>
    </w:sdtContent>
  </w:sdt>
  <w:p w14:paraId="5F2965A3" w14:textId="77777777" w:rsidR="00C26704" w:rsidRPr="0022741E" w:rsidRDefault="00C26704" w:rsidP="00C26704">
    <w:pPr>
      <w:pStyle w:val="Footer"/>
      <w:ind w:right="360" w:firstLine="360"/>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30571D" w14:textId="77777777" w:rsidR="00116A2F" w:rsidRDefault="00116A2F" w:rsidP="005F3318">
      <w:r>
        <w:separator/>
      </w:r>
    </w:p>
  </w:footnote>
  <w:footnote w:type="continuationSeparator" w:id="0">
    <w:p w14:paraId="6B7659AF" w14:textId="77777777" w:rsidR="00116A2F" w:rsidRDefault="00116A2F" w:rsidP="005F3318">
      <w:r>
        <w:continuationSeparator/>
      </w:r>
    </w:p>
  </w:footnote>
  <w:footnote w:type="continuationNotice" w:id="1">
    <w:p w14:paraId="70FFDFEF" w14:textId="77777777" w:rsidR="00116A2F" w:rsidRDefault="00116A2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EAE3CC" w14:textId="77777777" w:rsidR="007D664E" w:rsidRDefault="007D664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B9AFD1" w14:textId="77777777" w:rsidR="005102E9" w:rsidRDefault="00893C93" w:rsidP="00765819">
    <w:pPr>
      <w:pStyle w:val="Smallprint"/>
      <w:tabs>
        <w:tab w:val="left" w:pos="1230"/>
        <w:tab w:val="left" w:pos="8085"/>
      </w:tabs>
      <w:jc w:val="right"/>
      <w:rPr>
        <w:noProof/>
      </w:rPr>
    </w:pPr>
    <w:r>
      <w:rPr>
        <w:rFonts w:cs="Poppins"/>
        <w:noProof/>
      </w:rPr>
      <w:drawing>
        <wp:inline distT="0" distB="0" distL="0" distR="0" wp14:anchorId="139030CA" wp14:editId="1DAC7B71">
          <wp:extent cx="1226727" cy="315595"/>
          <wp:effectExtent l="0" t="0" r="0" b="8255"/>
          <wp:docPr id="3" name="Graphic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1245997" cy="320552"/>
                  </a:xfrm>
                  <a:prstGeom prst="rect">
                    <a:avLst/>
                  </a:prstGeom>
                </pic:spPr>
              </pic:pic>
            </a:graphicData>
          </a:graphic>
        </wp:inline>
      </w:drawing>
    </w:r>
  </w:p>
  <w:p w14:paraId="369AD0E6" w14:textId="2AECB879" w:rsidR="009D1E4E" w:rsidRDefault="007D664E" w:rsidP="005102E9">
    <w:pPr>
      <w:pStyle w:val="Smallprint"/>
      <w:tabs>
        <w:tab w:val="left" w:pos="1230"/>
        <w:tab w:val="left" w:pos="8085"/>
      </w:tabs>
      <w:rPr>
        <w:noProof/>
      </w:rPr>
    </w:pPr>
    <w:r>
      <w:rPr>
        <w:noProof/>
      </w:rPr>
      <w:t>Sales Policy</w:t>
    </w:r>
    <w:r w:rsidR="002811DB">
      <w:rPr>
        <w:noProof/>
      </w:rPr>
      <w:tab/>
    </w:r>
    <w:r w:rsidR="00F52429">
      <w:rPr>
        <w:noProof/>
      </w:rPr>
      <w:tab/>
    </w:r>
    <w:r w:rsidR="00F52429">
      <w:rPr>
        <w:noProof/>
      </w:rPr>
      <w:tab/>
    </w:r>
    <w:r w:rsidR="00F52429">
      <w:rPr>
        <w:noProof/>
      </w:rPr>
      <w:tab/>
    </w:r>
  </w:p>
  <w:p w14:paraId="6C4CD793" w14:textId="77777777" w:rsidR="00DB7F2B" w:rsidRPr="00A216C1" w:rsidRDefault="005102E9" w:rsidP="00F52429">
    <w:pPr>
      <w:pStyle w:val="Smallprint"/>
      <w:tabs>
        <w:tab w:val="left" w:pos="1230"/>
        <w:tab w:val="left" w:pos="8085"/>
      </w:tabs>
      <w:rPr>
        <w:noProof/>
      </w:rPr>
    </w:pPr>
    <w:r>
      <w:rPr>
        <w:noProof/>
      </w:rPr>
      <mc:AlternateContent>
        <mc:Choice Requires="wps">
          <w:drawing>
            <wp:anchor distT="0" distB="0" distL="114300" distR="114300" simplePos="0" relativeHeight="251658240" behindDoc="0" locked="0" layoutInCell="1" allowOverlap="1" wp14:anchorId="7D087184" wp14:editId="47F7E27E">
              <wp:simplePos x="0" y="0"/>
              <wp:positionH relativeFrom="column">
                <wp:posOffset>-456565</wp:posOffset>
              </wp:positionH>
              <wp:positionV relativeFrom="paragraph">
                <wp:posOffset>116840</wp:posOffset>
              </wp:positionV>
              <wp:extent cx="7600950" cy="0"/>
              <wp:effectExtent l="0" t="19050" r="38100" b="38100"/>
              <wp:wrapNone/>
              <wp:docPr id="4" name="Straight Connector 4"/>
              <wp:cNvGraphicFramePr/>
              <a:graphic xmlns:a="http://schemas.openxmlformats.org/drawingml/2006/main">
                <a:graphicData uri="http://schemas.microsoft.com/office/word/2010/wordprocessingShape">
                  <wps:wsp>
                    <wps:cNvCnPr/>
                    <wps:spPr>
                      <a:xfrm>
                        <a:off x="0" y="0"/>
                        <a:ext cx="7600950" cy="0"/>
                      </a:xfrm>
                      <a:prstGeom prst="line">
                        <a:avLst/>
                      </a:prstGeom>
                      <a:ln w="57150">
                        <a:solidFill>
                          <a:srgbClr val="B22A2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a="http://schemas.openxmlformats.org/drawingml/2006/main" xmlns:pic="http://schemas.openxmlformats.org/drawingml/2006/picture" xmlns:a14="http://schemas.microsoft.com/office/drawing/2010/main" xmlns:asvg="http://schemas.microsoft.com/office/drawing/2016/SVG/main" xmlns:arto="http://schemas.microsoft.com/office/word/2006/arto" xmlns:w16cei="http://schemas.microsoft.com/office/word/2026/wordml/cei">
          <w:pict>
            <v:line id="Straight Connector 4" style="position:absolute;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spid="_x0000_s1026" strokecolor="#b22a2e" strokeweight="4.5pt" from="-35.95pt,9.2pt" to="562.55pt,9.2pt" w14:anchorId="046F953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HxuFwQEAAN8DAAAOAAAAZHJzL2Uyb0RvYy54bWysU8tu2zAQvAfoPxC813oAeQmWgzZpeima&#10;IG0+gKaWFgG+QLKW/PddUrIctEGAFL1QXHJndna4Wt+MWpE9+CCtaWm1KikBw20nza6lzz/vP15R&#10;EiIzHVPWQEsPEOjN5sPZenAN1La3qgNPkMSEZnAt7WN0TVEE3oNmYWUdGLwU1msWMfS7ovNsQHat&#10;irosL4rB+s55yyEEPL2bLukm8wsBPD4IESAS1VLUFvPq87pNa7FZs2bnmesln2Wwf1ChmTRYdKG6&#10;Y5GRX17+RaUl9zZYEVfc6sIKITnkHrCbqvyjmx89c5B7QXOCW2wK/4+Wf9/fmkePNgwuNME9+tTF&#10;KLxOX9RHxmzWYTELxkg4Hl5elOX1OXrKj3fFCeh8iF/BapI2LVXSpD5Yw/bfQsRimHpMScfKkKGl&#10;55cV8qU4WCW7e6lUDvxue6s82TN8w891/an+kp4NKV6kYaQMHp66yLt4UDAVeAJBZIe6q6lCGjBY&#10;aBnnYGI18yqD2QkmUMICnKW9BZzzExTy8L0HvCByZWviAtbSWP+a7DgeJYsp/+jA1HeyYGu7Q37f&#10;bA1OUXZunvg0pi/jDD/9l5vfAAAA//8DAFBLAwQUAAYACAAAACEAXGSijN4AAAAKAQAADwAAAGRy&#10;cy9kb3ducmV2LnhtbEyPwU7DMAyG70i8Q2QkblvaqYOuNJ0QEiDtxAbSdnQb01Y0TmnSrXt7MnGA&#10;o/1/+v05X0+mE0caXGtZQTyPQBBXVrdcK/h4f56lIJxH1thZJgVncrAurq9yzLQ98ZaOO1+LUMIu&#10;QwWN930mpasaMujmticO2acdDPowDrXUA55CuenkIorupMGWw4UGe3pqqPrajUbBUu43q3Na6c1Y&#10;vr69mD7B5Pug1O3N9PgAwtPk/2C46Ad1KIJTaUfWTnQKZvfxKqAhSBMQFyBeLGMQ5e9GFrn8/0Lx&#10;AwAA//8DAFBLAQItABQABgAIAAAAIQC2gziS/gAAAOEBAAATAAAAAAAAAAAAAAAAAAAAAABbQ29u&#10;dGVudF9UeXBlc10ueG1sUEsBAi0AFAAGAAgAAAAhADj9If/WAAAAlAEAAAsAAAAAAAAAAAAAAAAA&#10;LwEAAF9yZWxzLy5yZWxzUEsBAi0AFAAGAAgAAAAhAHcfG4XBAQAA3wMAAA4AAAAAAAAAAAAAAAAA&#10;LgIAAGRycy9lMm9Eb2MueG1sUEsBAi0AFAAGAAgAAAAhAFxkoozeAAAACgEAAA8AAAAAAAAAAAAA&#10;AAAAGwQAAGRycy9kb3ducmV2LnhtbFBLBQYAAAAABAAEAPMAAAAmBQAAAAA=&#10;">
              <v:stroke joinstyle="miter"/>
            </v:line>
          </w:pict>
        </mc:Fallback>
      </mc:AlternateContent>
    </w:r>
  </w:p>
  <w:p w14:paraId="5AF7224E" w14:textId="77777777" w:rsidR="002951F2" w:rsidRDefault="002951F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CDEF7" w14:textId="77777777" w:rsidR="00542CD4" w:rsidRPr="0022741E" w:rsidRDefault="00893C93" w:rsidP="0055396F">
    <w:pPr>
      <w:pStyle w:val="Header"/>
      <w:jc w:val="right"/>
      <w:rPr>
        <w:rFonts w:cs="Poppins"/>
      </w:rPr>
    </w:pPr>
    <w:r>
      <w:rPr>
        <w:rFonts w:cs="Poppins"/>
        <w:noProof/>
      </w:rPr>
      <w:drawing>
        <wp:inline distT="0" distB="0" distL="0" distR="0" wp14:anchorId="0BB8DA43" wp14:editId="4D99F1B0">
          <wp:extent cx="2078990" cy="534853"/>
          <wp:effectExtent l="0" t="0" r="0" b="0"/>
          <wp:docPr id="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phic 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100131" cy="540292"/>
                  </a:xfrm>
                  <a:prstGeom prst="rect">
                    <a:avLst/>
                  </a:prstGeom>
                </pic:spPr>
              </pic:pic>
            </a:graphicData>
          </a:graphic>
        </wp:inline>
      </w:drawing>
    </w:r>
  </w:p>
  <w:p w14:paraId="56F29E3E" w14:textId="77777777" w:rsidR="00BC0734" w:rsidRDefault="00BC073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17F87"/>
    <w:multiLevelType w:val="hybridMultilevel"/>
    <w:tmpl w:val="009EF9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A2362F7"/>
    <w:multiLevelType w:val="hybridMultilevel"/>
    <w:tmpl w:val="FFFFFFFF"/>
    <w:lvl w:ilvl="0" w:tplc="6AC2EC18">
      <w:start w:val="1"/>
      <w:numFmt w:val="decimal"/>
      <w:lvlText w:val="•"/>
      <w:lvlJc w:val="left"/>
      <w:pPr>
        <w:ind w:left="720" w:hanging="360"/>
      </w:pPr>
    </w:lvl>
    <w:lvl w:ilvl="1" w:tplc="E7E01BEE">
      <w:start w:val="1"/>
      <w:numFmt w:val="lowerLetter"/>
      <w:lvlText w:val="%2."/>
      <w:lvlJc w:val="left"/>
      <w:pPr>
        <w:ind w:left="1440" w:hanging="360"/>
      </w:pPr>
    </w:lvl>
    <w:lvl w:ilvl="2" w:tplc="CF103BD4">
      <w:start w:val="1"/>
      <w:numFmt w:val="lowerRoman"/>
      <w:lvlText w:val="%3."/>
      <w:lvlJc w:val="right"/>
      <w:pPr>
        <w:ind w:left="2160" w:hanging="180"/>
      </w:pPr>
    </w:lvl>
    <w:lvl w:ilvl="3" w:tplc="8C9CB4D6">
      <w:start w:val="1"/>
      <w:numFmt w:val="decimal"/>
      <w:lvlText w:val="%4."/>
      <w:lvlJc w:val="left"/>
      <w:pPr>
        <w:ind w:left="2880" w:hanging="360"/>
      </w:pPr>
    </w:lvl>
    <w:lvl w:ilvl="4" w:tplc="00CCF332">
      <w:start w:val="1"/>
      <w:numFmt w:val="lowerLetter"/>
      <w:lvlText w:val="%5."/>
      <w:lvlJc w:val="left"/>
      <w:pPr>
        <w:ind w:left="3600" w:hanging="360"/>
      </w:pPr>
    </w:lvl>
    <w:lvl w:ilvl="5" w:tplc="553C5154">
      <w:start w:val="1"/>
      <w:numFmt w:val="lowerRoman"/>
      <w:lvlText w:val="%6."/>
      <w:lvlJc w:val="right"/>
      <w:pPr>
        <w:ind w:left="4320" w:hanging="180"/>
      </w:pPr>
    </w:lvl>
    <w:lvl w:ilvl="6" w:tplc="5FD005A4">
      <w:start w:val="1"/>
      <w:numFmt w:val="decimal"/>
      <w:lvlText w:val="%7."/>
      <w:lvlJc w:val="left"/>
      <w:pPr>
        <w:ind w:left="5040" w:hanging="360"/>
      </w:pPr>
    </w:lvl>
    <w:lvl w:ilvl="7" w:tplc="B5E6E76C">
      <w:start w:val="1"/>
      <w:numFmt w:val="lowerLetter"/>
      <w:lvlText w:val="%8."/>
      <w:lvlJc w:val="left"/>
      <w:pPr>
        <w:ind w:left="5760" w:hanging="360"/>
      </w:pPr>
    </w:lvl>
    <w:lvl w:ilvl="8" w:tplc="A8D20526">
      <w:start w:val="1"/>
      <w:numFmt w:val="lowerRoman"/>
      <w:lvlText w:val="%9."/>
      <w:lvlJc w:val="right"/>
      <w:pPr>
        <w:ind w:left="6480" w:hanging="180"/>
      </w:pPr>
    </w:lvl>
  </w:abstractNum>
  <w:abstractNum w:abstractNumId="2" w15:restartNumberingAfterBreak="0">
    <w:nsid w:val="0B2F4D0B"/>
    <w:multiLevelType w:val="hybridMultilevel"/>
    <w:tmpl w:val="A5A41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CC9309F"/>
    <w:multiLevelType w:val="multilevel"/>
    <w:tmpl w:val="E2E60F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0EA15B8A"/>
    <w:multiLevelType w:val="multilevel"/>
    <w:tmpl w:val="1CA64C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1DE18FA"/>
    <w:multiLevelType w:val="hybridMultilevel"/>
    <w:tmpl w:val="DFC4FF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1FA59D9"/>
    <w:multiLevelType w:val="hybridMultilevel"/>
    <w:tmpl w:val="2D86CDE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8094748"/>
    <w:multiLevelType w:val="hybridMultilevel"/>
    <w:tmpl w:val="4862611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1DA33B8D"/>
    <w:multiLevelType w:val="hybridMultilevel"/>
    <w:tmpl w:val="81A29CA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2561390D"/>
    <w:multiLevelType w:val="multilevel"/>
    <w:tmpl w:val="D626F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729DBF3"/>
    <w:multiLevelType w:val="hybridMultilevel"/>
    <w:tmpl w:val="A482AE44"/>
    <w:lvl w:ilvl="0" w:tplc="DDEAFFA6">
      <w:start w:val="1"/>
      <w:numFmt w:val="bullet"/>
      <w:lvlText w:val=""/>
      <w:lvlJc w:val="left"/>
      <w:pPr>
        <w:ind w:left="720" w:hanging="360"/>
      </w:pPr>
      <w:rPr>
        <w:rFonts w:ascii="Symbol" w:hAnsi="Symbol" w:hint="default"/>
      </w:rPr>
    </w:lvl>
    <w:lvl w:ilvl="1" w:tplc="38A8D544">
      <w:start w:val="1"/>
      <w:numFmt w:val="bullet"/>
      <w:lvlText w:val="o"/>
      <w:lvlJc w:val="left"/>
      <w:pPr>
        <w:ind w:left="1440" w:hanging="360"/>
      </w:pPr>
      <w:rPr>
        <w:rFonts w:ascii="Courier New" w:hAnsi="Courier New" w:hint="default"/>
      </w:rPr>
    </w:lvl>
    <w:lvl w:ilvl="2" w:tplc="3BEAE008">
      <w:start w:val="1"/>
      <w:numFmt w:val="bullet"/>
      <w:lvlText w:val=""/>
      <w:lvlJc w:val="left"/>
      <w:pPr>
        <w:ind w:left="2160" w:hanging="360"/>
      </w:pPr>
      <w:rPr>
        <w:rFonts w:ascii="Wingdings" w:hAnsi="Wingdings" w:hint="default"/>
      </w:rPr>
    </w:lvl>
    <w:lvl w:ilvl="3" w:tplc="40185B00">
      <w:start w:val="1"/>
      <w:numFmt w:val="bullet"/>
      <w:lvlText w:val=""/>
      <w:lvlJc w:val="left"/>
      <w:pPr>
        <w:ind w:left="2880" w:hanging="360"/>
      </w:pPr>
      <w:rPr>
        <w:rFonts w:ascii="Symbol" w:hAnsi="Symbol" w:hint="default"/>
      </w:rPr>
    </w:lvl>
    <w:lvl w:ilvl="4" w:tplc="8C400F88">
      <w:start w:val="1"/>
      <w:numFmt w:val="bullet"/>
      <w:lvlText w:val="o"/>
      <w:lvlJc w:val="left"/>
      <w:pPr>
        <w:ind w:left="3600" w:hanging="360"/>
      </w:pPr>
      <w:rPr>
        <w:rFonts w:ascii="Courier New" w:hAnsi="Courier New" w:hint="default"/>
      </w:rPr>
    </w:lvl>
    <w:lvl w:ilvl="5" w:tplc="47DEA104">
      <w:start w:val="1"/>
      <w:numFmt w:val="bullet"/>
      <w:lvlText w:val=""/>
      <w:lvlJc w:val="left"/>
      <w:pPr>
        <w:ind w:left="4320" w:hanging="360"/>
      </w:pPr>
      <w:rPr>
        <w:rFonts w:ascii="Wingdings" w:hAnsi="Wingdings" w:hint="default"/>
      </w:rPr>
    </w:lvl>
    <w:lvl w:ilvl="6" w:tplc="BD224466">
      <w:start w:val="1"/>
      <w:numFmt w:val="bullet"/>
      <w:lvlText w:val=""/>
      <w:lvlJc w:val="left"/>
      <w:pPr>
        <w:ind w:left="5040" w:hanging="360"/>
      </w:pPr>
      <w:rPr>
        <w:rFonts w:ascii="Symbol" w:hAnsi="Symbol" w:hint="default"/>
      </w:rPr>
    </w:lvl>
    <w:lvl w:ilvl="7" w:tplc="794CFE7C">
      <w:start w:val="1"/>
      <w:numFmt w:val="bullet"/>
      <w:lvlText w:val="o"/>
      <w:lvlJc w:val="left"/>
      <w:pPr>
        <w:ind w:left="5760" w:hanging="360"/>
      </w:pPr>
      <w:rPr>
        <w:rFonts w:ascii="Courier New" w:hAnsi="Courier New" w:hint="default"/>
      </w:rPr>
    </w:lvl>
    <w:lvl w:ilvl="8" w:tplc="8342E924">
      <w:start w:val="1"/>
      <w:numFmt w:val="bullet"/>
      <w:lvlText w:val=""/>
      <w:lvlJc w:val="left"/>
      <w:pPr>
        <w:ind w:left="6480" w:hanging="360"/>
      </w:pPr>
      <w:rPr>
        <w:rFonts w:ascii="Wingdings" w:hAnsi="Wingdings" w:hint="default"/>
      </w:rPr>
    </w:lvl>
  </w:abstractNum>
  <w:abstractNum w:abstractNumId="11" w15:restartNumberingAfterBreak="0">
    <w:nsid w:val="286E2E12"/>
    <w:multiLevelType w:val="hybridMultilevel"/>
    <w:tmpl w:val="6A1411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E437F82"/>
    <w:multiLevelType w:val="hybridMultilevel"/>
    <w:tmpl w:val="FFFFFFFF"/>
    <w:lvl w:ilvl="0" w:tplc="5AC48410">
      <w:start w:val="1"/>
      <w:numFmt w:val="decimal"/>
      <w:lvlText w:val="•"/>
      <w:lvlJc w:val="left"/>
      <w:pPr>
        <w:ind w:left="720" w:hanging="360"/>
      </w:pPr>
    </w:lvl>
    <w:lvl w:ilvl="1" w:tplc="F384BC78">
      <w:start w:val="1"/>
      <w:numFmt w:val="lowerLetter"/>
      <w:lvlText w:val="%2."/>
      <w:lvlJc w:val="left"/>
      <w:pPr>
        <w:ind w:left="1440" w:hanging="360"/>
      </w:pPr>
    </w:lvl>
    <w:lvl w:ilvl="2" w:tplc="D11A4D78">
      <w:start w:val="1"/>
      <w:numFmt w:val="lowerRoman"/>
      <w:lvlText w:val="%3."/>
      <w:lvlJc w:val="right"/>
      <w:pPr>
        <w:ind w:left="2160" w:hanging="180"/>
      </w:pPr>
    </w:lvl>
    <w:lvl w:ilvl="3" w:tplc="6ADCDB44">
      <w:start w:val="1"/>
      <w:numFmt w:val="decimal"/>
      <w:lvlText w:val="%4."/>
      <w:lvlJc w:val="left"/>
      <w:pPr>
        <w:ind w:left="2880" w:hanging="360"/>
      </w:pPr>
    </w:lvl>
    <w:lvl w:ilvl="4" w:tplc="58CE5030">
      <w:start w:val="1"/>
      <w:numFmt w:val="lowerLetter"/>
      <w:lvlText w:val="%5."/>
      <w:lvlJc w:val="left"/>
      <w:pPr>
        <w:ind w:left="3600" w:hanging="360"/>
      </w:pPr>
    </w:lvl>
    <w:lvl w:ilvl="5" w:tplc="DA50DA02">
      <w:start w:val="1"/>
      <w:numFmt w:val="lowerRoman"/>
      <w:lvlText w:val="%6."/>
      <w:lvlJc w:val="right"/>
      <w:pPr>
        <w:ind w:left="4320" w:hanging="180"/>
      </w:pPr>
    </w:lvl>
    <w:lvl w:ilvl="6" w:tplc="1C7054B4">
      <w:start w:val="1"/>
      <w:numFmt w:val="decimal"/>
      <w:lvlText w:val="%7."/>
      <w:lvlJc w:val="left"/>
      <w:pPr>
        <w:ind w:left="5040" w:hanging="360"/>
      </w:pPr>
    </w:lvl>
    <w:lvl w:ilvl="7" w:tplc="14F2F426">
      <w:start w:val="1"/>
      <w:numFmt w:val="lowerLetter"/>
      <w:lvlText w:val="%8."/>
      <w:lvlJc w:val="left"/>
      <w:pPr>
        <w:ind w:left="5760" w:hanging="360"/>
      </w:pPr>
    </w:lvl>
    <w:lvl w:ilvl="8" w:tplc="E84E83CC">
      <w:start w:val="1"/>
      <w:numFmt w:val="lowerRoman"/>
      <w:lvlText w:val="%9."/>
      <w:lvlJc w:val="right"/>
      <w:pPr>
        <w:ind w:left="6480" w:hanging="180"/>
      </w:pPr>
    </w:lvl>
  </w:abstractNum>
  <w:abstractNum w:abstractNumId="13" w15:restartNumberingAfterBreak="0">
    <w:nsid w:val="37DF18A8"/>
    <w:multiLevelType w:val="multilevel"/>
    <w:tmpl w:val="3C2240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9274D92"/>
    <w:multiLevelType w:val="hybridMultilevel"/>
    <w:tmpl w:val="4CB899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408CA7"/>
    <w:multiLevelType w:val="hybridMultilevel"/>
    <w:tmpl w:val="2580FAC4"/>
    <w:lvl w:ilvl="0" w:tplc="ED5C71B4">
      <w:start w:val="1"/>
      <w:numFmt w:val="bullet"/>
      <w:lvlText w:val=""/>
      <w:lvlJc w:val="left"/>
      <w:pPr>
        <w:ind w:left="720" w:hanging="360"/>
      </w:pPr>
      <w:rPr>
        <w:rFonts w:ascii="Symbol" w:hAnsi="Symbol" w:hint="default"/>
      </w:rPr>
    </w:lvl>
    <w:lvl w:ilvl="1" w:tplc="631A730E">
      <w:start w:val="1"/>
      <w:numFmt w:val="bullet"/>
      <w:lvlText w:val="o"/>
      <w:lvlJc w:val="left"/>
      <w:pPr>
        <w:ind w:left="1440" w:hanging="360"/>
      </w:pPr>
      <w:rPr>
        <w:rFonts w:ascii="Courier New" w:hAnsi="Courier New" w:hint="default"/>
      </w:rPr>
    </w:lvl>
    <w:lvl w:ilvl="2" w:tplc="5552A1E6">
      <w:start w:val="1"/>
      <w:numFmt w:val="bullet"/>
      <w:lvlText w:val=""/>
      <w:lvlJc w:val="left"/>
      <w:pPr>
        <w:ind w:left="2160" w:hanging="360"/>
      </w:pPr>
      <w:rPr>
        <w:rFonts w:ascii="Wingdings" w:hAnsi="Wingdings" w:hint="default"/>
      </w:rPr>
    </w:lvl>
    <w:lvl w:ilvl="3" w:tplc="94B2E79E">
      <w:start w:val="1"/>
      <w:numFmt w:val="bullet"/>
      <w:lvlText w:val=""/>
      <w:lvlJc w:val="left"/>
      <w:pPr>
        <w:ind w:left="2880" w:hanging="360"/>
      </w:pPr>
      <w:rPr>
        <w:rFonts w:ascii="Symbol" w:hAnsi="Symbol" w:hint="default"/>
      </w:rPr>
    </w:lvl>
    <w:lvl w:ilvl="4" w:tplc="18E0BEF6">
      <w:start w:val="1"/>
      <w:numFmt w:val="bullet"/>
      <w:lvlText w:val="o"/>
      <w:lvlJc w:val="left"/>
      <w:pPr>
        <w:ind w:left="3600" w:hanging="360"/>
      </w:pPr>
      <w:rPr>
        <w:rFonts w:ascii="Courier New" w:hAnsi="Courier New" w:hint="default"/>
      </w:rPr>
    </w:lvl>
    <w:lvl w:ilvl="5" w:tplc="76424B82">
      <w:start w:val="1"/>
      <w:numFmt w:val="bullet"/>
      <w:lvlText w:val=""/>
      <w:lvlJc w:val="left"/>
      <w:pPr>
        <w:ind w:left="4320" w:hanging="360"/>
      </w:pPr>
      <w:rPr>
        <w:rFonts w:ascii="Wingdings" w:hAnsi="Wingdings" w:hint="default"/>
      </w:rPr>
    </w:lvl>
    <w:lvl w:ilvl="6" w:tplc="272870EE">
      <w:start w:val="1"/>
      <w:numFmt w:val="bullet"/>
      <w:lvlText w:val=""/>
      <w:lvlJc w:val="left"/>
      <w:pPr>
        <w:ind w:left="5040" w:hanging="360"/>
      </w:pPr>
      <w:rPr>
        <w:rFonts w:ascii="Symbol" w:hAnsi="Symbol" w:hint="default"/>
      </w:rPr>
    </w:lvl>
    <w:lvl w:ilvl="7" w:tplc="BBCCF38C">
      <w:start w:val="1"/>
      <w:numFmt w:val="bullet"/>
      <w:lvlText w:val="o"/>
      <w:lvlJc w:val="left"/>
      <w:pPr>
        <w:ind w:left="5760" w:hanging="360"/>
      </w:pPr>
      <w:rPr>
        <w:rFonts w:ascii="Courier New" w:hAnsi="Courier New" w:hint="default"/>
      </w:rPr>
    </w:lvl>
    <w:lvl w:ilvl="8" w:tplc="FC18A9BA">
      <w:start w:val="1"/>
      <w:numFmt w:val="bullet"/>
      <w:lvlText w:val=""/>
      <w:lvlJc w:val="left"/>
      <w:pPr>
        <w:ind w:left="6480" w:hanging="360"/>
      </w:pPr>
      <w:rPr>
        <w:rFonts w:ascii="Wingdings" w:hAnsi="Wingdings" w:hint="default"/>
      </w:rPr>
    </w:lvl>
  </w:abstractNum>
  <w:abstractNum w:abstractNumId="16" w15:restartNumberingAfterBreak="0">
    <w:nsid w:val="3F590A2F"/>
    <w:multiLevelType w:val="hybridMultilevel"/>
    <w:tmpl w:val="B5C4CA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DFE5C8D"/>
    <w:multiLevelType w:val="hybridMultilevel"/>
    <w:tmpl w:val="907A3D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725450C"/>
    <w:multiLevelType w:val="hybridMultilevel"/>
    <w:tmpl w:val="A8E600E0"/>
    <w:lvl w:ilvl="0" w:tplc="D8C49A88">
      <w:start w:val="1"/>
      <w:numFmt w:val="bullet"/>
      <w:lvlText w:val=""/>
      <w:lvlJc w:val="left"/>
      <w:pPr>
        <w:ind w:left="720" w:hanging="360"/>
      </w:pPr>
      <w:rPr>
        <w:rFonts w:ascii="Symbol" w:hAnsi="Symbol" w:hint="default"/>
      </w:rPr>
    </w:lvl>
    <w:lvl w:ilvl="1" w:tplc="D1182D66">
      <w:start w:val="1"/>
      <w:numFmt w:val="bullet"/>
      <w:lvlText w:val="o"/>
      <w:lvlJc w:val="left"/>
      <w:pPr>
        <w:ind w:left="1440" w:hanging="360"/>
      </w:pPr>
      <w:rPr>
        <w:rFonts w:ascii="Courier New" w:hAnsi="Courier New" w:hint="default"/>
      </w:rPr>
    </w:lvl>
    <w:lvl w:ilvl="2" w:tplc="EC4E29D0">
      <w:start w:val="1"/>
      <w:numFmt w:val="bullet"/>
      <w:lvlText w:val=""/>
      <w:lvlJc w:val="left"/>
      <w:pPr>
        <w:ind w:left="2160" w:hanging="360"/>
      </w:pPr>
      <w:rPr>
        <w:rFonts w:ascii="Wingdings" w:hAnsi="Wingdings" w:hint="default"/>
      </w:rPr>
    </w:lvl>
    <w:lvl w:ilvl="3" w:tplc="6B26F67C">
      <w:start w:val="1"/>
      <w:numFmt w:val="bullet"/>
      <w:lvlText w:val=""/>
      <w:lvlJc w:val="left"/>
      <w:pPr>
        <w:ind w:left="2880" w:hanging="360"/>
      </w:pPr>
      <w:rPr>
        <w:rFonts w:ascii="Symbol" w:hAnsi="Symbol" w:hint="default"/>
      </w:rPr>
    </w:lvl>
    <w:lvl w:ilvl="4" w:tplc="80F0F646">
      <w:start w:val="1"/>
      <w:numFmt w:val="bullet"/>
      <w:lvlText w:val="o"/>
      <w:lvlJc w:val="left"/>
      <w:pPr>
        <w:ind w:left="3600" w:hanging="360"/>
      </w:pPr>
      <w:rPr>
        <w:rFonts w:ascii="Courier New" w:hAnsi="Courier New" w:hint="default"/>
      </w:rPr>
    </w:lvl>
    <w:lvl w:ilvl="5" w:tplc="94DC24AE">
      <w:start w:val="1"/>
      <w:numFmt w:val="bullet"/>
      <w:lvlText w:val=""/>
      <w:lvlJc w:val="left"/>
      <w:pPr>
        <w:ind w:left="4320" w:hanging="360"/>
      </w:pPr>
      <w:rPr>
        <w:rFonts w:ascii="Wingdings" w:hAnsi="Wingdings" w:hint="default"/>
      </w:rPr>
    </w:lvl>
    <w:lvl w:ilvl="6" w:tplc="797856B4">
      <w:start w:val="1"/>
      <w:numFmt w:val="bullet"/>
      <w:lvlText w:val=""/>
      <w:lvlJc w:val="left"/>
      <w:pPr>
        <w:ind w:left="5040" w:hanging="360"/>
      </w:pPr>
      <w:rPr>
        <w:rFonts w:ascii="Symbol" w:hAnsi="Symbol" w:hint="default"/>
      </w:rPr>
    </w:lvl>
    <w:lvl w:ilvl="7" w:tplc="A0F2E3FA">
      <w:start w:val="1"/>
      <w:numFmt w:val="bullet"/>
      <w:lvlText w:val="o"/>
      <w:lvlJc w:val="left"/>
      <w:pPr>
        <w:ind w:left="5760" w:hanging="360"/>
      </w:pPr>
      <w:rPr>
        <w:rFonts w:ascii="Courier New" w:hAnsi="Courier New" w:hint="default"/>
      </w:rPr>
    </w:lvl>
    <w:lvl w:ilvl="8" w:tplc="6A6AC338">
      <w:start w:val="1"/>
      <w:numFmt w:val="bullet"/>
      <w:lvlText w:val=""/>
      <w:lvlJc w:val="left"/>
      <w:pPr>
        <w:ind w:left="6480" w:hanging="360"/>
      </w:pPr>
      <w:rPr>
        <w:rFonts w:ascii="Wingdings" w:hAnsi="Wingdings" w:hint="default"/>
      </w:rPr>
    </w:lvl>
  </w:abstractNum>
  <w:abstractNum w:abstractNumId="19" w15:restartNumberingAfterBreak="0">
    <w:nsid w:val="587D0014"/>
    <w:multiLevelType w:val="hybridMultilevel"/>
    <w:tmpl w:val="3E20D8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F9A540"/>
    <w:multiLevelType w:val="hybridMultilevel"/>
    <w:tmpl w:val="7B7838BE"/>
    <w:lvl w:ilvl="0" w:tplc="3A7AA2DC">
      <w:start w:val="1"/>
      <w:numFmt w:val="bullet"/>
      <w:lvlText w:val=""/>
      <w:lvlJc w:val="left"/>
      <w:pPr>
        <w:ind w:left="720" w:hanging="360"/>
      </w:pPr>
      <w:rPr>
        <w:rFonts w:ascii="Symbol" w:hAnsi="Symbol" w:hint="default"/>
      </w:rPr>
    </w:lvl>
    <w:lvl w:ilvl="1" w:tplc="833630E0">
      <w:start w:val="1"/>
      <w:numFmt w:val="bullet"/>
      <w:lvlText w:val="o"/>
      <w:lvlJc w:val="left"/>
      <w:pPr>
        <w:ind w:left="1440" w:hanging="360"/>
      </w:pPr>
      <w:rPr>
        <w:rFonts w:ascii="Courier New" w:hAnsi="Courier New" w:hint="default"/>
      </w:rPr>
    </w:lvl>
    <w:lvl w:ilvl="2" w:tplc="602CF694">
      <w:start w:val="1"/>
      <w:numFmt w:val="bullet"/>
      <w:lvlText w:val=""/>
      <w:lvlJc w:val="left"/>
      <w:pPr>
        <w:ind w:left="2160" w:hanging="360"/>
      </w:pPr>
      <w:rPr>
        <w:rFonts w:ascii="Wingdings" w:hAnsi="Wingdings" w:hint="default"/>
      </w:rPr>
    </w:lvl>
    <w:lvl w:ilvl="3" w:tplc="19E6CC02">
      <w:start w:val="1"/>
      <w:numFmt w:val="bullet"/>
      <w:lvlText w:val=""/>
      <w:lvlJc w:val="left"/>
      <w:pPr>
        <w:ind w:left="2880" w:hanging="360"/>
      </w:pPr>
      <w:rPr>
        <w:rFonts w:ascii="Symbol" w:hAnsi="Symbol" w:hint="default"/>
      </w:rPr>
    </w:lvl>
    <w:lvl w:ilvl="4" w:tplc="12E2C376">
      <w:start w:val="1"/>
      <w:numFmt w:val="bullet"/>
      <w:lvlText w:val="o"/>
      <w:lvlJc w:val="left"/>
      <w:pPr>
        <w:ind w:left="3600" w:hanging="360"/>
      </w:pPr>
      <w:rPr>
        <w:rFonts w:ascii="Courier New" w:hAnsi="Courier New" w:hint="default"/>
      </w:rPr>
    </w:lvl>
    <w:lvl w:ilvl="5" w:tplc="1B0AA772">
      <w:start w:val="1"/>
      <w:numFmt w:val="bullet"/>
      <w:lvlText w:val=""/>
      <w:lvlJc w:val="left"/>
      <w:pPr>
        <w:ind w:left="4320" w:hanging="360"/>
      </w:pPr>
      <w:rPr>
        <w:rFonts w:ascii="Wingdings" w:hAnsi="Wingdings" w:hint="default"/>
      </w:rPr>
    </w:lvl>
    <w:lvl w:ilvl="6" w:tplc="48987F04">
      <w:start w:val="1"/>
      <w:numFmt w:val="bullet"/>
      <w:lvlText w:val=""/>
      <w:lvlJc w:val="left"/>
      <w:pPr>
        <w:ind w:left="5040" w:hanging="360"/>
      </w:pPr>
      <w:rPr>
        <w:rFonts w:ascii="Symbol" w:hAnsi="Symbol" w:hint="default"/>
      </w:rPr>
    </w:lvl>
    <w:lvl w:ilvl="7" w:tplc="389E6C2C">
      <w:start w:val="1"/>
      <w:numFmt w:val="bullet"/>
      <w:lvlText w:val="o"/>
      <w:lvlJc w:val="left"/>
      <w:pPr>
        <w:ind w:left="5760" w:hanging="360"/>
      </w:pPr>
      <w:rPr>
        <w:rFonts w:ascii="Courier New" w:hAnsi="Courier New" w:hint="default"/>
      </w:rPr>
    </w:lvl>
    <w:lvl w:ilvl="8" w:tplc="639A9922">
      <w:start w:val="1"/>
      <w:numFmt w:val="bullet"/>
      <w:lvlText w:val=""/>
      <w:lvlJc w:val="left"/>
      <w:pPr>
        <w:ind w:left="6480" w:hanging="360"/>
      </w:pPr>
      <w:rPr>
        <w:rFonts w:ascii="Wingdings" w:hAnsi="Wingdings" w:hint="default"/>
      </w:rPr>
    </w:lvl>
  </w:abstractNum>
  <w:abstractNum w:abstractNumId="21" w15:restartNumberingAfterBreak="0">
    <w:nsid w:val="5A443371"/>
    <w:multiLevelType w:val="hybridMultilevel"/>
    <w:tmpl w:val="A7782C5C"/>
    <w:lvl w:ilvl="0" w:tplc="531E359C">
      <w:start w:val="1"/>
      <w:numFmt w:val="bullet"/>
      <w:lvlText w:val=""/>
      <w:lvlJc w:val="left"/>
      <w:pPr>
        <w:ind w:left="720" w:hanging="360"/>
      </w:pPr>
      <w:rPr>
        <w:rFonts w:ascii="Symbol" w:hAnsi="Symbol" w:hint="default"/>
      </w:rPr>
    </w:lvl>
    <w:lvl w:ilvl="1" w:tplc="19F29EF8">
      <w:start w:val="1"/>
      <w:numFmt w:val="bullet"/>
      <w:lvlText w:val="o"/>
      <w:lvlJc w:val="left"/>
      <w:pPr>
        <w:ind w:left="1440" w:hanging="360"/>
      </w:pPr>
      <w:rPr>
        <w:rFonts w:ascii="Courier New" w:hAnsi="Courier New" w:hint="default"/>
      </w:rPr>
    </w:lvl>
    <w:lvl w:ilvl="2" w:tplc="0EF89C0A">
      <w:start w:val="1"/>
      <w:numFmt w:val="bullet"/>
      <w:lvlText w:val=""/>
      <w:lvlJc w:val="left"/>
      <w:pPr>
        <w:ind w:left="2160" w:hanging="360"/>
      </w:pPr>
      <w:rPr>
        <w:rFonts w:ascii="Wingdings" w:hAnsi="Wingdings" w:hint="default"/>
      </w:rPr>
    </w:lvl>
    <w:lvl w:ilvl="3" w:tplc="9A820BFE">
      <w:start w:val="1"/>
      <w:numFmt w:val="bullet"/>
      <w:lvlText w:val=""/>
      <w:lvlJc w:val="left"/>
      <w:pPr>
        <w:ind w:left="2880" w:hanging="360"/>
      </w:pPr>
      <w:rPr>
        <w:rFonts w:ascii="Symbol" w:hAnsi="Symbol" w:hint="default"/>
      </w:rPr>
    </w:lvl>
    <w:lvl w:ilvl="4" w:tplc="84B2FF5A">
      <w:start w:val="1"/>
      <w:numFmt w:val="bullet"/>
      <w:lvlText w:val="o"/>
      <w:lvlJc w:val="left"/>
      <w:pPr>
        <w:ind w:left="3600" w:hanging="360"/>
      </w:pPr>
      <w:rPr>
        <w:rFonts w:ascii="Courier New" w:hAnsi="Courier New" w:hint="default"/>
      </w:rPr>
    </w:lvl>
    <w:lvl w:ilvl="5" w:tplc="D30C1C80">
      <w:start w:val="1"/>
      <w:numFmt w:val="bullet"/>
      <w:lvlText w:val=""/>
      <w:lvlJc w:val="left"/>
      <w:pPr>
        <w:ind w:left="4320" w:hanging="360"/>
      </w:pPr>
      <w:rPr>
        <w:rFonts w:ascii="Wingdings" w:hAnsi="Wingdings" w:hint="default"/>
      </w:rPr>
    </w:lvl>
    <w:lvl w:ilvl="6" w:tplc="C99A9F8E">
      <w:start w:val="1"/>
      <w:numFmt w:val="bullet"/>
      <w:lvlText w:val=""/>
      <w:lvlJc w:val="left"/>
      <w:pPr>
        <w:ind w:left="5040" w:hanging="360"/>
      </w:pPr>
      <w:rPr>
        <w:rFonts w:ascii="Symbol" w:hAnsi="Symbol" w:hint="default"/>
      </w:rPr>
    </w:lvl>
    <w:lvl w:ilvl="7" w:tplc="B8BC9CA2">
      <w:start w:val="1"/>
      <w:numFmt w:val="bullet"/>
      <w:lvlText w:val="o"/>
      <w:lvlJc w:val="left"/>
      <w:pPr>
        <w:ind w:left="5760" w:hanging="360"/>
      </w:pPr>
      <w:rPr>
        <w:rFonts w:ascii="Courier New" w:hAnsi="Courier New" w:hint="default"/>
      </w:rPr>
    </w:lvl>
    <w:lvl w:ilvl="8" w:tplc="7FF0C2AA">
      <w:start w:val="1"/>
      <w:numFmt w:val="bullet"/>
      <w:lvlText w:val=""/>
      <w:lvlJc w:val="left"/>
      <w:pPr>
        <w:ind w:left="6480" w:hanging="360"/>
      </w:pPr>
      <w:rPr>
        <w:rFonts w:ascii="Wingdings" w:hAnsi="Wingdings" w:hint="default"/>
      </w:rPr>
    </w:lvl>
  </w:abstractNum>
  <w:abstractNum w:abstractNumId="22" w15:restartNumberingAfterBreak="0">
    <w:nsid w:val="5E0E1821"/>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5E803050"/>
    <w:multiLevelType w:val="hybridMultilevel"/>
    <w:tmpl w:val="6A0A63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FE465BA"/>
    <w:multiLevelType w:val="multilevel"/>
    <w:tmpl w:val="AD1CA7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61F06E33"/>
    <w:multiLevelType w:val="multilevel"/>
    <w:tmpl w:val="BB762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6" w15:restartNumberingAfterBreak="0">
    <w:nsid w:val="63B2665E"/>
    <w:multiLevelType w:val="multilevel"/>
    <w:tmpl w:val="BBEE4E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B23599B"/>
    <w:multiLevelType w:val="multilevel"/>
    <w:tmpl w:val="8C202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6F8F1292"/>
    <w:multiLevelType w:val="hybridMultilevel"/>
    <w:tmpl w:val="14CE8C54"/>
    <w:lvl w:ilvl="0" w:tplc="0D585896">
      <w:start w:val="1"/>
      <w:numFmt w:val="bullet"/>
      <w:lvlText w:val=""/>
      <w:lvlJc w:val="left"/>
      <w:pPr>
        <w:ind w:left="720" w:hanging="360"/>
      </w:pPr>
      <w:rPr>
        <w:rFonts w:ascii="Symbol" w:hAnsi="Symbol" w:hint="default"/>
      </w:rPr>
    </w:lvl>
    <w:lvl w:ilvl="1" w:tplc="DD3E3518">
      <w:start w:val="1"/>
      <w:numFmt w:val="bullet"/>
      <w:lvlText w:val="o"/>
      <w:lvlJc w:val="left"/>
      <w:pPr>
        <w:ind w:left="1440" w:hanging="360"/>
      </w:pPr>
      <w:rPr>
        <w:rFonts w:ascii="Courier New" w:hAnsi="Courier New" w:hint="default"/>
      </w:rPr>
    </w:lvl>
    <w:lvl w:ilvl="2" w:tplc="6346CC9A">
      <w:start w:val="1"/>
      <w:numFmt w:val="bullet"/>
      <w:lvlText w:val=""/>
      <w:lvlJc w:val="left"/>
      <w:pPr>
        <w:ind w:left="2160" w:hanging="360"/>
      </w:pPr>
      <w:rPr>
        <w:rFonts w:ascii="Wingdings" w:hAnsi="Wingdings" w:hint="default"/>
      </w:rPr>
    </w:lvl>
    <w:lvl w:ilvl="3" w:tplc="ED66EEA4">
      <w:start w:val="1"/>
      <w:numFmt w:val="bullet"/>
      <w:lvlText w:val=""/>
      <w:lvlJc w:val="left"/>
      <w:pPr>
        <w:ind w:left="2880" w:hanging="360"/>
      </w:pPr>
      <w:rPr>
        <w:rFonts w:ascii="Symbol" w:hAnsi="Symbol" w:hint="default"/>
      </w:rPr>
    </w:lvl>
    <w:lvl w:ilvl="4" w:tplc="B67679B0">
      <w:start w:val="1"/>
      <w:numFmt w:val="bullet"/>
      <w:lvlText w:val="o"/>
      <w:lvlJc w:val="left"/>
      <w:pPr>
        <w:ind w:left="3600" w:hanging="360"/>
      </w:pPr>
      <w:rPr>
        <w:rFonts w:ascii="Courier New" w:hAnsi="Courier New" w:hint="default"/>
      </w:rPr>
    </w:lvl>
    <w:lvl w:ilvl="5" w:tplc="F72C1F1A">
      <w:start w:val="1"/>
      <w:numFmt w:val="bullet"/>
      <w:lvlText w:val=""/>
      <w:lvlJc w:val="left"/>
      <w:pPr>
        <w:ind w:left="4320" w:hanging="360"/>
      </w:pPr>
      <w:rPr>
        <w:rFonts w:ascii="Wingdings" w:hAnsi="Wingdings" w:hint="default"/>
      </w:rPr>
    </w:lvl>
    <w:lvl w:ilvl="6" w:tplc="7A50DF68">
      <w:start w:val="1"/>
      <w:numFmt w:val="bullet"/>
      <w:lvlText w:val=""/>
      <w:lvlJc w:val="left"/>
      <w:pPr>
        <w:ind w:left="5040" w:hanging="360"/>
      </w:pPr>
      <w:rPr>
        <w:rFonts w:ascii="Symbol" w:hAnsi="Symbol" w:hint="default"/>
      </w:rPr>
    </w:lvl>
    <w:lvl w:ilvl="7" w:tplc="4D1C9528">
      <w:start w:val="1"/>
      <w:numFmt w:val="bullet"/>
      <w:lvlText w:val="o"/>
      <w:lvlJc w:val="left"/>
      <w:pPr>
        <w:ind w:left="5760" w:hanging="360"/>
      </w:pPr>
      <w:rPr>
        <w:rFonts w:ascii="Courier New" w:hAnsi="Courier New" w:hint="default"/>
      </w:rPr>
    </w:lvl>
    <w:lvl w:ilvl="8" w:tplc="CBBEC41E">
      <w:start w:val="1"/>
      <w:numFmt w:val="bullet"/>
      <w:lvlText w:val=""/>
      <w:lvlJc w:val="left"/>
      <w:pPr>
        <w:ind w:left="6480" w:hanging="360"/>
      </w:pPr>
      <w:rPr>
        <w:rFonts w:ascii="Wingdings" w:hAnsi="Wingdings" w:hint="default"/>
      </w:rPr>
    </w:lvl>
  </w:abstractNum>
  <w:abstractNum w:abstractNumId="29" w15:restartNumberingAfterBreak="0">
    <w:nsid w:val="719F2D33"/>
    <w:multiLevelType w:val="hybridMultilevel"/>
    <w:tmpl w:val="6F3CAA0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0" w15:restartNumberingAfterBreak="0">
    <w:nsid w:val="7503449F"/>
    <w:multiLevelType w:val="multilevel"/>
    <w:tmpl w:val="81787B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77181755"/>
    <w:multiLevelType w:val="hybridMultilevel"/>
    <w:tmpl w:val="B2EA52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DD06E05"/>
    <w:multiLevelType w:val="multilevel"/>
    <w:tmpl w:val="0AC0CDBC"/>
    <w:lvl w:ilvl="0">
      <w:start w:val="4"/>
      <w:numFmt w:val="decimal"/>
      <w:lvlText w:val="%1"/>
      <w:lvlJc w:val="left"/>
      <w:pPr>
        <w:ind w:left="636" w:hanging="636"/>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800" w:hanging="1800"/>
      </w:pPr>
      <w:rPr>
        <w:rFonts w:hint="default"/>
      </w:rPr>
    </w:lvl>
    <w:lvl w:ilvl="6">
      <w:start w:val="1"/>
      <w:numFmt w:val="decimal"/>
      <w:lvlText w:val="%1.%2.%3.%4.%5.%6.%7"/>
      <w:lvlJc w:val="left"/>
      <w:pPr>
        <w:ind w:left="2160" w:hanging="216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520" w:hanging="2520"/>
      </w:pPr>
      <w:rPr>
        <w:rFonts w:hint="default"/>
      </w:rPr>
    </w:lvl>
  </w:abstractNum>
  <w:num w:numId="1" w16cid:durableId="1731078237">
    <w:abstractNumId w:val="12"/>
  </w:num>
  <w:num w:numId="2" w16cid:durableId="624700502">
    <w:abstractNumId w:val="1"/>
  </w:num>
  <w:num w:numId="3" w16cid:durableId="937492625">
    <w:abstractNumId w:val="15"/>
  </w:num>
  <w:num w:numId="4" w16cid:durableId="1196701587">
    <w:abstractNumId w:val="10"/>
  </w:num>
  <w:num w:numId="5" w16cid:durableId="18169010">
    <w:abstractNumId w:val="28"/>
  </w:num>
  <w:num w:numId="6" w16cid:durableId="1693022904">
    <w:abstractNumId w:val="18"/>
  </w:num>
  <w:num w:numId="7" w16cid:durableId="1805807781">
    <w:abstractNumId w:val="21"/>
  </w:num>
  <w:num w:numId="8" w16cid:durableId="1425884092">
    <w:abstractNumId w:val="20"/>
  </w:num>
  <w:num w:numId="9" w16cid:durableId="1415280692">
    <w:abstractNumId w:val="22"/>
  </w:num>
  <w:num w:numId="10" w16cid:durableId="1354722777">
    <w:abstractNumId w:val="29"/>
  </w:num>
  <w:num w:numId="11" w16cid:durableId="1635406765">
    <w:abstractNumId w:val="9"/>
  </w:num>
  <w:num w:numId="12" w16cid:durableId="1235815491">
    <w:abstractNumId w:val="4"/>
  </w:num>
  <w:num w:numId="13" w16cid:durableId="1585217180">
    <w:abstractNumId w:val="25"/>
  </w:num>
  <w:num w:numId="14" w16cid:durableId="1234049123">
    <w:abstractNumId w:val="30"/>
  </w:num>
  <w:num w:numId="15" w16cid:durableId="1453094254">
    <w:abstractNumId w:val="26"/>
  </w:num>
  <w:num w:numId="16" w16cid:durableId="791435985">
    <w:abstractNumId w:val="32"/>
  </w:num>
  <w:num w:numId="17" w16cid:durableId="417333514">
    <w:abstractNumId w:val="27"/>
  </w:num>
  <w:num w:numId="18" w16cid:durableId="309673511">
    <w:abstractNumId w:val="3"/>
  </w:num>
  <w:num w:numId="19" w16cid:durableId="24185437">
    <w:abstractNumId w:val="24"/>
  </w:num>
  <w:num w:numId="20" w16cid:durableId="1910991317">
    <w:abstractNumId w:val="13"/>
  </w:num>
  <w:num w:numId="21" w16cid:durableId="500391128">
    <w:abstractNumId w:val="8"/>
  </w:num>
  <w:num w:numId="22" w16cid:durableId="1290668559">
    <w:abstractNumId w:val="5"/>
  </w:num>
  <w:num w:numId="23" w16cid:durableId="1503660205">
    <w:abstractNumId w:val="31"/>
  </w:num>
  <w:num w:numId="24" w16cid:durableId="64644524">
    <w:abstractNumId w:val="17"/>
  </w:num>
  <w:num w:numId="25" w16cid:durableId="2107537313">
    <w:abstractNumId w:val="14"/>
  </w:num>
  <w:num w:numId="26" w16cid:durableId="515733918">
    <w:abstractNumId w:val="0"/>
  </w:num>
  <w:num w:numId="27" w16cid:durableId="1041902589">
    <w:abstractNumId w:val="16"/>
  </w:num>
  <w:num w:numId="28" w16cid:durableId="1275092933">
    <w:abstractNumId w:val="23"/>
  </w:num>
  <w:num w:numId="29" w16cid:durableId="428431646">
    <w:abstractNumId w:val="11"/>
  </w:num>
  <w:num w:numId="30" w16cid:durableId="415444585">
    <w:abstractNumId w:val="6"/>
  </w:num>
  <w:num w:numId="31" w16cid:durableId="252055566">
    <w:abstractNumId w:val="7"/>
  </w:num>
  <w:num w:numId="32" w16cid:durableId="1731345704">
    <w:abstractNumId w:val="19"/>
  </w:num>
  <w:num w:numId="33" w16cid:durableId="572547625">
    <w:abstractNumId w:val="2"/>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embedTrueTypeFonts/>
  <w:proofState w:spelling="clean" w:grammar="clean"/>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3860"/>
    <w:rsid w:val="00011C78"/>
    <w:rsid w:val="000202F7"/>
    <w:rsid w:val="000208A1"/>
    <w:rsid w:val="00053B03"/>
    <w:rsid w:val="00070918"/>
    <w:rsid w:val="00091D43"/>
    <w:rsid w:val="000A30FF"/>
    <w:rsid w:val="000E07B5"/>
    <w:rsid w:val="000F3E75"/>
    <w:rsid w:val="000F596C"/>
    <w:rsid w:val="00112623"/>
    <w:rsid w:val="00114BDA"/>
    <w:rsid w:val="0011506A"/>
    <w:rsid w:val="00116A2F"/>
    <w:rsid w:val="00116E6F"/>
    <w:rsid w:val="001316B0"/>
    <w:rsid w:val="00136266"/>
    <w:rsid w:val="0014695F"/>
    <w:rsid w:val="00162729"/>
    <w:rsid w:val="00164D7F"/>
    <w:rsid w:val="00171064"/>
    <w:rsid w:val="00173860"/>
    <w:rsid w:val="00186525"/>
    <w:rsid w:val="001B2CA3"/>
    <w:rsid w:val="001C1771"/>
    <w:rsid w:val="001E1451"/>
    <w:rsid w:val="001E3D89"/>
    <w:rsid w:val="001E542F"/>
    <w:rsid w:val="001E7A45"/>
    <w:rsid w:val="001F4408"/>
    <w:rsid w:val="001F477B"/>
    <w:rsid w:val="00202F2A"/>
    <w:rsid w:val="002103E5"/>
    <w:rsid w:val="00210E92"/>
    <w:rsid w:val="0021128C"/>
    <w:rsid w:val="0022144B"/>
    <w:rsid w:val="00221915"/>
    <w:rsid w:val="0022221D"/>
    <w:rsid w:val="0022670A"/>
    <w:rsid w:val="0022741E"/>
    <w:rsid w:val="00242EE8"/>
    <w:rsid w:val="00260903"/>
    <w:rsid w:val="0027499C"/>
    <w:rsid w:val="002811DB"/>
    <w:rsid w:val="00286558"/>
    <w:rsid w:val="002951F2"/>
    <w:rsid w:val="002A0882"/>
    <w:rsid w:val="002A2A63"/>
    <w:rsid w:val="002A7411"/>
    <w:rsid w:val="002D0ED7"/>
    <w:rsid w:val="002D1012"/>
    <w:rsid w:val="00317973"/>
    <w:rsid w:val="003212C1"/>
    <w:rsid w:val="00321E66"/>
    <w:rsid w:val="00323BA2"/>
    <w:rsid w:val="00342CC8"/>
    <w:rsid w:val="00375963"/>
    <w:rsid w:val="0038376C"/>
    <w:rsid w:val="003859CE"/>
    <w:rsid w:val="003973C9"/>
    <w:rsid w:val="003C6880"/>
    <w:rsid w:val="003E0FB2"/>
    <w:rsid w:val="003E1A0E"/>
    <w:rsid w:val="003E2474"/>
    <w:rsid w:val="00401528"/>
    <w:rsid w:val="00405EC2"/>
    <w:rsid w:val="004068CC"/>
    <w:rsid w:val="00415F7A"/>
    <w:rsid w:val="00420D9F"/>
    <w:rsid w:val="00427498"/>
    <w:rsid w:val="00443135"/>
    <w:rsid w:val="0045137C"/>
    <w:rsid w:val="00460536"/>
    <w:rsid w:val="00465C9A"/>
    <w:rsid w:val="004A3136"/>
    <w:rsid w:val="004A5AAE"/>
    <w:rsid w:val="004E4D5B"/>
    <w:rsid w:val="004E55DF"/>
    <w:rsid w:val="004F148B"/>
    <w:rsid w:val="004F26D0"/>
    <w:rsid w:val="005102E9"/>
    <w:rsid w:val="00512F82"/>
    <w:rsid w:val="00515E45"/>
    <w:rsid w:val="005268C0"/>
    <w:rsid w:val="00542CD4"/>
    <w:rsid w:val="0055396F"/>
    <w:rsid w:val="005A09E9"/>
    <w:rsid w:val="005C75E6"/>
    <w:rsid w:val="005D38DB"/>
    <w:rsid w:val="005D7A10"/>
    <w:rsid w:val="005E5B48"/>
    <w:rsid w:val="005F3318"/>
    <w:rsid w:val="005F5304"/>
    <w:rsid w:val="00636E7B"/>
    <w:rsid w:val="0063782A"/>
    <w:rsid w:val="00642063"/>
    <w:rsid w:val="00670754"/>
    <w:rsid w:val="00674080"/>
    <w:rsid w:val="00684A2E"/>
    <w:rsid w:val="00691CF2"/>
    <w:rsid w:val="00693C6C"/>
    <w:rsid w:val="006A0E9E"/>
    <w:rsid w:val="006A1798"/>
    <w:rsid w:val="006A44C8"/>
    <w:rsid w:val="006A709C"/>
    <w:rsid w:val="006B21CA"/>
    <w:rsid w:val="006B7924"/>
    <w:rsid w:val="006C2642"/>
    <w:rsid w:val="006D2C60"/>
    <w:rsid w:val="006E038D"/>
    <w:rsid w:val="006E2E46"/>
    <w:rsid w:val="006F106B"/>
    <w:rsid w:val="00707007"/>
    <w:rsid w:val="007131F1"/>
    <w:rsid w:val="00730C37"/>
    <w:rsid w:val="00734515"/>
    <w:rsid w:val="007505B0"/>
    <w:rsid w:val="00761A35"/>
    <w:rsid w:val="00765819"/>
    <w:rsid w:val="00776069"/>
    <w:rsid w:val="007A082A"/>
    <w:rsid w:val="007A7A78"/>
    <w:rsid w:val="007B0157"/>
    <w:rsid w:val="007B1AA1"/>
    <w:rsid w:val="007B3D9E"/>
    <w:rsid w:val="007C3116"/>
    <w:rsid w:val="007C65B7"/>
    <w:rsid w:val="007D664E"/>
    <w:rsid w:val="007D6DEF"/>
    <w:rsid w:val="007E06BD"/>
    <w:rsid w:val="007E0771"/>
    <w:rsid w:val="007F0C65"/>
    <w:rsid w:val="007F3D84"/>
    <w:rsid w:val="007F4A49"/>
    <w:rsid w:val="008142E7"/>
    <w:rsid w:val="00817FB3"/>
    <w:rsid w:val="00826635"/>
    <w:rsid w:val="0083520D"/>
    <w:rsid w:val="00857DDF"/>
    <w:rsid w:val="00865D3E"/>
    <w:rsid w:val="00893C93"/>
    <w:rsid w:val="008A5068"/>
    <w:rsid w:val="008D070E"/>
    <w:rsid w:val="008D1896"/>
    <w:rsid w:val="008D331F"/>
    <w:rsid w:val="008E1D12"/>
    <w:rsid w:val="008E690F"/>
    <w:rsid w:val="008F3FC2"/>
    <w:rsid w:val="008F47E2"/>
    <w:rsid w:val="009120CF"/>
    <w:rsid w:val="00914893"/>
    <w:rsid w:val="00920C15"/>
    <w:rsid w:val="009233D6"/>
    <w:rsid w:val="00937B1F"/>
    <w:rsid w:val="0094064B"/>
    <w:rsid w:val="00944772"/>
    <w:rsid w:val="009635AD"/>
    <w:rsid w:val="009700BE"/>
    <w:rsid w:val="009744C6"/>
    <w:rsid w:val="00975E10"/>
    <w:rsid w:val="009809AB"/>
    <w:rsid w:val="00985194"/>
    <w:rsid w:val="009972A2"/>
    <w:rsid w:val="009B3451"/>
    <w:rsid w:val="009D1E4E"/>
    <w:rsid w:val="009D5D2E"/>
    <w:rsid w:val="009E51D0"/>
    <w:rsid w:val="00A00B86"/>
    <w:rsid w:val="00A15F64"/>
    <w:rsid w:val="00A216C1"/>
    <w:rsid w:val="00A230AB"/>
    <w:rsid w:val="00A24B7E"/>
    <w:rsid w:val="00A27CAC"/>
    <w:rsid w:val="00A33771"/>
    <w:rsid w:val="00A348FD"/>
    <w:rsid w:val="00A43213"/>
    <w:rsid w:val="00A434B9"/>
    <w:rsid w:val="00A44C34"/>
    <w:rsid w:val="00A52201"/>
    <w:rsid w:val="00A64A56"/>
    <w:rsid w:val="00A65EC0"/>
    <w:rsid w:val="00A66DF8"/>
    <w:rsid w:val="00A74911"/>
    <w:rsid w:val="00A864B6"/>
    <w:rsid w:val="00A91DA5"/>
    <w:rsid w:val="00AB03FE"/>
    <w:rsid w:val="00AB2A2E"/>
    <w:rsid w:val="00AD7B72"/>
    <w:rsid w:val="00B01E92"/>
    <w:rsid w:val="00B12DDF"/>
    <w:rsid w:val="00B14576"/>
    <w:rsid w:val="00B17821"/>
    <w:rsid w:val="00B25F21"/>
    <w:rsid w:val="00B26ED4"/>
    <w:rsid w:val="00B3246F"/>
    <w:rsid w:val="00B46B16"/>
    <w:rsid w:val="00B54CE8"/>
    <w:rsid w:val="00B60DD5"/>
    <w:rsid w:val="00B60E71"/>
    <w:rsid w:val="00B67AE2"/>
    <w:rsid w:val="00B67D98"/>
    <w:rsid w:val="00B70FF1"/>
    <w:rsid w:val="00B76286"/>
    <w:rsid w:val="00B93E4D"/>
    <w:rsid w:val="00BA333F"/>
    <w:rsid w:val="00BA35D1"/>
    <w:rsid w:val="00BA716F"/>
    <w:rsid w:val="00BB1EE4"/>
    <w:rsid w:val="00BB65F2"/>
    <w:rsid w:val="00BC0734"/>
    <w:rsid w:val="00BC229C"/>
    <w:rsid w:val="00BC2F23"/>
    <w:rsid w:val="00BC4B16"/>
    <w:rsid w:val="00BC4E3C"/>
    <w:rsid w:val="00BF5634"/>
    <w:rsid w:val="00BF5D24"/>
    <w:rsid w:val="00BF7A07"/>
    <w:rsid w:val="00C0016A"/>
    <w:rsid w:val="00C06D00"/>
    <w:rsid w:val="00C134A7"/>
    <w:rsid w:val="00C1564B"/>
    <w:rsid w:val="00C23949"/>
    <w:rsid w:val="00C26704"/>
    <w:rsid w:val="00C41E33"/>
    <w:rsid w:val="00C46C1C"/>
    <w:rsid w:val="00C52D36"/>
    <w:rsid w:val="00C57445"/>
    <w:rsid w:val="00C65C05"/>
    <w:rsid w:val="00C72A8F"/>
    <w:rsid w:val="00C75880"/>
    <w:rsid w:val="00C87270"/>
    <w:rsid w:val="00C93863"/>
    <w:rsid w:val="00CD2006"/>
    <w:rsid w:val="00CE3DCC"/>
    <w:rsid w:val="00D0652D"/>
    <w:rsid w:val="00D159CE"/>
    <w:rsid w:val="00D223C5"/>
    <w:rsid w:val="00D301B7"/>
    <w:rsid w:val="00D30E79"/>
    <w:rsid w:val="00D33CA7"/>
    <w:rsid w:val="00D524F7"/>
    <w:rsid w:val="00D545A3"/>
    <w:rsid w:val="00D557C5"/>
    <w:rsid w:val="00D71421"/>
    <w:rsid w:val="00D939F7"/>
    <w:rsid w:val="00D9753E"/>
    <w:rsid w:val="00DB7F2B"/>
    <w:rsid w:val="00DD7FDE"/>
    <w:rsid w:val="00DE6716"/>
    <w:rsid w:val="00DF05B8"/>
    <w:rsid w:val="00E01501"/>
    <w:rsid w:val="00E01EAD"/>
    <w:rsid w:val="00E0460B"/>
    <w:rsid w:val="00E0477D"/>
    <w:rsid w:val="00E25E9F"/>
    <w:rsid w:val="00E32C89"/>
    <w:rsid w:val="00E37BC8"/>
    <w:rsid w:val="00E44926"/>
    <w:rsid w:val="00E71850"/>
    <w:rsid w:val="00E82B03"/>
    <w:rsid w:val="00E85944"/>
    <w:rsid w:val="00EC1869"/>
    <w:rsid w:val="00EC43A3"/>
    <w:rsid w:val="00EE76BB"/>
    <w:rsid w:val="00EF10C9"/>
    <w:rsid w:val="00EF74B8"/>
    <w:rsid w:val="00F07D32"/>
    <w:rsid w:val="00F1269B"/>
    <w:rsid w:val="00F149CB"/>
    <w:rsid w:val="00F24976"/>
    <w:rsid w:val="00F24FAF"/>
    <w:rsid w:val="00F2769F"/>
    <w:rsid w:val="00F4165D"/>
    <w:rsid w:val="00F42099"/>
    <w:rsid w:val="00F52429"/>
    <w:rsid w:val="00F63223"/>
    <w:rsid w:val="00F6725A"/>
    <w:rsid w:val="00F90321"/>
    <w:rsid w:val="00F90824"/>
    <w:rsid w:val="00F94928"/>
    <w:rsid w:val="00FA2573"/>
    <w:rsid w:val="00FA48F5"/>
    <w:rsid w:val="00FA58EA"/>
    <w:rsid w:val="00FE1FE5"/>
    <w:rsid w:val="013448C7"/>
    <w:rsid w:val="01AF1922"/>
    <w:rsid w:val="029B61B6"/>
    <w:rsid w:val="041260A4"/>
    <w:rsid w:val="045168C7"/>
    <w:rsid w:val="049D9DEC"/>
    <w:rsid w:val="049E9C84"/>
    <w:rsid w:val="069AD5A6"/>
    <w:rsid w:val="06A1511C"/>
    <w:rsid w:val="06D4A643"/>
    <w:rsid w:val="08748067"/>
    <w:rsid w:val="08C8DEAD"/>
    <w:rsid w:val="0BA85FEA"/>
    <w:rsid w:val="0BC7FDE1"/>
    <w:rsid w:val="0CF46CA3"/>
    <w:rsid w:val="0D23C1C3"/>
    <w:rsid w:val="0DD37066"/>
    <w:rsid w:val="0E1B11F5"/>
    <w:rsid w:val="0E4A2E28"/>
    <w:rsid w:val="0EC36524"/>
    <w:rsid w:val="0F55DEB3"/>
    <w:rsid w:val="0FFABFD2"/>
    <w:rsid w:val="1023BB9A"/>
    <w:rsid w:val="10C088CD"/>
    <w:rsid w:val="11B71F4D"/>
    <w:rsid w:val="11EB8972"/>
    <w:rsid w:val="12262EA1"/>
    <w:rsid w:val="1281ABB8"/>
    <w:rsid w:val="1299BEF7"/>
    <w:rsid w:val="1380CD1C"/>
    <w:rsid w:val="142EFE8B"/>
    <w:rsid w:val="14700505"/>
    <w:rsid w:val="147CB698"/>
    <w:rsid w:val="14CCF829"/>
    <w:rsid w:val="16141466"/>
    <w:rsid w:val="1639FE48"/>
    <w:rsid w:val="1AC37BDB"/>
    <w:rsid w:val="1B1744E2"/>
    <w:rsid w:val="1C0473DE"/>
    <w:rsid w:val="1C2588FC"/>
    <w:rsid w:val="1EEA6818"/>
    <w:rsid w:val="1FAE2FED"/>
    <w:rsid w:val="202399FE"/>
    <w:rsid w:val="208D1B27"/>
    <w:rsid w:val="216362E1"/>
    <w:rsid w:val="2274069A"/>
    <w:rsid w:val="2297F637"/>
    <w:rsid w:val="2368695C"/>
    <w:rsid w:val="24DBF138"/>
    <w:rsid w:val="25399512"/>
    <w:rsid w:val="265E29D0"/>
    <w:rsid w:val="27298A41"/>
    <w:rsid w:val="27A59FD6"/>
    <w:rsid w:val="291642BA"/>
    <w:rsid w:val="2977C930"/>
    <w:rsid w:val="299B0538"/>
    <w:rsid w:val="29D9DF0C"/>
    <w:rsid w:val="2A09D888"/>
    <w:rsid w:val="2A4916CA"/>
    <w:rsid w:val="2AFC6DFE"/>
    <w:rsid w:val="2B92CD8D"/>
    <w:rsid w:val="2CBD198C"/>
    <w:rsid w:val="2E19E071"/>
    <w:rsid w:val="2E6EDB74"/>
    <w:rsid w:val="2F867D84"/>
    <w:rsid w:val="30053163"/>
    <w:rsid w:val="31029CF6"/>
    <w:rsid w:val="31227E99"/>
    <w:rsid w:val="31D44E61"/>
    <w:rsid w:val="331D6251"/>
    <w:rsid w:val="33715D19"/>
    <w:rsid w:val="34621F4C"/>
    <w:rsid w:val="34881162"/>
    <w:rsid w:val="34A6B3EB"/>
    <w:rsid w:val="351EE4BC"/>
    <w:rsid w:val="3659F2C1"/>
    <w:rsid w:val="372AF416"/>
    <w:rsid w:val="37765A94"/>
    <w:rsid w:val="38329B75"/>
    <w:rsid w:val="386792A6"/>
    <w:rsid w:val="39648BAA"/>
    <w:rsid w:val="3A2CD324"/>
    <w:rsid w:val="3A9B33CE"/>
    <w:rsid w:val="3B494826"/>
    <w:rsid w:val="3B781A7D"/>
    <w:rsid w:val="3C6E0EF4"/>
    <w:rsid w:val="3CA45797"/>
    <w:rsid w:val="3CCC1835"/>
    <w:rsid w:val="3CEB6905"/>
    <w:rsid w:val="3D9F6111"/>
    <w:rsid w:val="3E5C2694"/>
    <w:rsid w:val="3EB24A88"/>
    <w:rsid w:val="3EEF89BC"/>
    <w:rsid w:val="401051DD"/>
    <w:rsid w:val="4057EEA3"/>
    <w:rsid w:val="41B5FC48"/>
    <w:rsid w:val="42AEA9C1"/>
    <w:rsid w:val="42C98562"/>
    <w:rsid w:val="43EDE068"/>
    <w:rsid w:val="43F43305"/>
    <w:rsid w:val="447F4280"/>
    <w:rsid w:val="44C445A5"/>
    <w:rsid w:val="451943D6"/>
    <w:rsid w:val="452C7B8D"/>
    <w:rsid w:val="45F687A4"/>
    <w:rsid w:val="4662576B"/>
    <w:rsid w:val="47DFB830"/>
    <w:rsid w:val="483878E9"/>
    <w:rsid w:val="49D99CCC"/>
    <w:rsid w:val="49FA61F7"/>
    <w:rsid w:val="4A0D05EF"/>
    <w:rsid w:val="4A1A053C"/>
    <w:rsid w:val="4C85B904"/>
    <w:rsid w:val="4D1B5D9B"/>
    <w:rsid w:val="4DEF6373"/>
    <w:rsid w:val="4E5AA6F9"/>
    <w:rsid w:val="4F7709ED"/>
    <w:rsid w:val="4F8F62CF"/>
    <w:rsid w:val="4FA42174"/>
    <w:rsid w:val="4FA84209"/>
    <w:rsid w:val="50632D81"/>
    <w:rsid w:val="506AC078"/>
    <w:rsid w:val="50E59F5A"/>
    <w:rsid w:val="51B3D30F"/>
    <w:rsid w:val="51B48334"/>
    <w:rsid w:val="5223FCF9"/>
    <w:rsid w:val="52A95B7F"/>
    <w:rsid w:val="52AC62D2"/>
    <w:rsid w:val="53A8BE56"/>
    <w:rsid w:val="5409331A"/>
    <w:rsid w:val="578DDB54"/>
    <w:rsid w:val="58747526"/>
    <w:rsid w:val="5896D09D"/>
    <w:rsid w:val="593F7164"/>
    <w:rsid w:val="59AACA81"/>
    <w:rsid w:val="5A2F3EEF"/>
    <w:rsid w:val="5A9CC190"/>
    <w:rsid w:val="5AC23BAC"/>
    <w:rsid w:val="5C651883"/>
    <w:rsid w:val="5C871B94"/>
    <w:rsid w:val="5CA1C9DC"/>
    <w:rsid w:val="5E99DCA5"/>
    <w:rsid w:val="5F3302B1"/>
    <w:rsid w:val="5F38E277"/>
    <w:rsid w:val="5F41B657"/>
    <w:rsid w:val="610914E3"/>
    <w:rsid w:val="6187A88C"/>
    <w:rsid w:val="6188511A"/>
    <w:rsid w:val="61ECA9CD"/>
    <w:rsid w:val="62743B6C"/>
    <w:rsid w:val="63A8FF1C"/>
    <w:rsid w:val="65B08ECE"/>
    <w:rsid w:val="672670EC"/>
    <w:rsid w:val="6A43EB97"/>
    <w:rsid w:val="6AA0065F"/>
    <w:rsid w:val="6D564CB1"/>
    <w:rsid w:val="6E85848F"/>
    <w:rsid w:val="703BBE5B"/>
    <w:rsid w:val="718B485D"/>
    <w:rsid w:val="7202069A"/>
    <w:rsid w:val="734BEF6B"/>
    <w:rsid w:val="73AE0B2C"/>
    <w:rsid w:val="73E5D992"/>
    <w:rsid w:val="754F81BE"/>
    <w:rsid w:val="75A555FA"/>
    <w:rsid w:val="76DC0A7B"/>
    <w:rsid w:val="78283B93"/>
    <w:rsid w:val="7890CB8F"/>
    <w:rsid w:val="78920136"/>
    <w:rsid w:val="79C307DA"/>
    <w:rsid w:val="79DC85EB"/>
    <w:rsid w:val="79F79C9A"/>
    <w:rsid w:val="7A379722"/>
    <w:rsid w:val="7A5AFFC0"/>
    <w:rsid w:val="7AE36CE9"/>
    <w:rsid w:val="7B1A3E29"/>
    <w:rsid w:val="7B5C0B41"/>
    <w:rsid w:val="7C239E0B"/>
    <w:rsid w:val="7CD0A036"/>
    <w:rsid w:val="7CED4992"/>
    <w:rsid w:val="7D07A28E"/>
    <w:rsid w:val="7E1EE85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08E7C3D"/>
  <w15:chartTrackingRefBased/>
  <w15:docId w15:val="{A8CEC4D3-3E05-4CA6-95BA-BE6D2D938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lsdException w:name="heading 6" w:semiHidden="1" w:uiPriority="9" w:unhideWhenUsed="1"/>
    <w:lsdException w:name="heading 7" w:semiHidden="1" w:uiPriority="9" w:unhideWhenUsed="1"/>
    <w:lsdException w:name="heading 8" w:semiHidden="1" w:uiPriority="9" w:unhideWhenUsed="1"/>
    <w:lsdException w:name="heading 9" w:semiHidden="1" w:uiPriority="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782A"/>
    <w:rPr>
      <w:rFonts w:ascii="Verdana" w:hAnsi="Verdana"/>
      <w:color w:val="000000" w:themeColor="text1"/>
      <w:sz w:val="22"/>
    </w:rPr>
  </w:style>
  <w:style w:type="paragraph" w:styleId="Heading1">
    <w:name w:val="heading 1"/>
    <w:basedOn w:val="Normal"/>
    <w:next w:val="Normal"/>
    <w:link w:val="Heading1Char"/>
    <w:uiPriority w:val="9"/>
    <w:qFormat/>
    <w:rsid w:val="00112623"/>
    <w:pPr>
      <w:keepNext/>
      <w:keepLines/>
      <w:spacing w:before="240"/>
      <w:outlineLvl w:val="0"/>
    </w:pPr>
    <w:rPr>
      <w:rFonts w:eastAsiaTheme="majorEastAsia" w:cstheme="majorBidi"/>
      <w:b/>
      <w:sz w:val="32"/>
      <w:szCs w:val="32"/>
    </w:rPr>
  </w:style>
  <w:style w:type="paragraph" w:styleId="Heading2">
    <w:name w:val="heading 2"/>
    <w:basedOn w:val="Normal"/>
    <w:next w:val="Normal"/>
    <w:link w:val="Heading2Char"/>
    <w:uiPriority w:val="9"/>
    <w:unhideWhenUsed/>
    <w:qFormat/>
    <w:rsid w:val="00112623"/>
    <w:pPr>
      <w:keepNext/>
      <w:keepLines/>
      <w:spacing w:before="40"/>
      <w:outlineLvl w:val="1"/>
    </w:pPr>
    <w:rPr>
      <w:rFonts w:eastAsiaTheme="majorEastAsia" w:cstheme="majorBidi"/>
      <w:b/>
      <w:sz w:val="24"/>
      <w:szCs w:val="26"/>
    </w:rPr>
  </w:style>
  <w:style w:type="paragraph" w:styleId="Heading3">
    <w:name w:val="heading 3"/>
    <w:basedOn w:val="Normal"/>
    <w:next w:val="Normal"/>
    <w:link w:val="Heading3Char"/>
    <w:uiPriority w:val="9"/>
    <w:unhideWhenUsed/>
    <w:rsid w:val="00B70FF1"/>
    <w:pPr>
      <w:keepNext/>
      <w:keepLines/>
      <w:spacing w:before="40"/>
      <w:outlineLvl w:val="2"/>
    </w:pPr>
    <w:rPr>
      <w:rFonts w:eastAsiaTheme="majorEastAsia" w:cstheme="majorBidi"/>
      <w:b/>
      <w:sz w:val="24"/>
    </w:rPr>
  </w:style>
  <w:style w:type="paragraph" w:styleId="Heading4">
    <w:name w:val="heading 4"/>
    <w:basedOn w:val="Normal"/>
    <w:next w:val="Normal"/>
    <w:link w:val="Heading4Char"/>
    <w:uiPriority w:val="9"/>
    <w:unhideWhenUsed/>
    <w:qFormat/>
    <w:rsid w:val="00B14576"/>
    <w:pPr>
      <w:keepNext/>
      <w:keepLines/>
      <w:spacing w:before="40"/>
      <w:outlineLvl w:val="3"/>
    </w:pPr>
    <w:rPr>
      <w:rFonts w:eastAsiaTheme="majorEastAsia" w:cstheme="majorBidi"/>
      <w:b/>
      <w:iCs/>
    </w:rPr>
  </w:style>
  <w:style w:type="paragraph" w:styleId="Heading5">
    <w:name w:val="heading 5"/>
    <w:basedOn w:val="Normal"/>
    <w:next w:val="Normal"/>
    <w:link w:val="Heading5Char"/>
    <w:uiPriority w:val="9"/>
    <w:unhideWhenUsed/>
    <w:rsid w:val="00B14576"/>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unhideWhenUsed/>
    <w:rsid w:val="00B14576"/>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unhideWhenUsed/>
    <w:rsid w:val="00B14576"/>
    <w:pPr>
      <w:keepNext/>
      <w:keepLines/>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unhideWhenUsed/>
    <w:rsid w:val="00B14576"/>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rsid w:val="00B14576"/>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3318"/>
    <w:pPr>
      <w:tabs>
        <w:tab w:val="center" w:pos="4513"/>
        <w:tab w:val="right" w:pos="9026"/>
      </w:tabs>
    </w:pPr>
  </w:style>
  <w:style w:type="character" w:customStyle="1" w:styleId="HeaderChar">
    <w:name w:val="Header Char"/>
    <w:basedOn w:val="DefaultParagraphFont"/>
    <w:link w:val="Header"/>
    <w:uiPriority w:val="99"/>
    <w:rsid w:val="005F3318"/>
  </w:style>
  <w:style w:type="paragraph" w:styleId="Footer">
    <w:name w:val="footer"/>
    <w:basedOn w:val="Normal"/>
    <w:link w:val="FooterChar"/>
    <w:uiPriority w:val="99"/>
    <w:unhideWhenUsed/>
    <w:rsid w:val="005F3318"/>
    <w:pPr>
      <w:tabs>
        <w:tab w:val="center" w:pos="4513"/>
        <w:tab w:val="right" w:pos="9026"/>
      </w:tabs>
    </w:pPr>
  </w:style>
  <w:style w:type="character" w:customStyle="1" w:styleId="FooterChar">
    <w:name w:val="Footer Char"/>
    <w:basedOn w:val="DefaultParagraphFont"/>
    <w:link w:val="Footer"/>
    <w:uiPriority w:val="99"/>
    <w:rsid w:val="005F3318"/>
  </w:style>
  <w:style w:type="paragraph" w:styleId="NoSpacing">
    <w:name w:val="No Spacing"/>
    <w:link w:val="NoSpacingChar"/>
    <w:uiPriority w:val="1"/>
    <w:rsid w:val="00636E7B"/>
    <w:rPr>
      <w:rFonts w:eastAsiaTheme="minorEastAsia"/>
      <w:sz w:val="22"/>
      <w:szCs w:val="22"/>
      <w:lang w:val="en-US" w:eastAsia="zh-CN"/>
    </w:rPr>
  </w:style>
  <w:style w:type="character" w:customStyle="1" w:styleId="NoSpacingChar">
    <w:name w:val="No Spacing Char"/>
    <w:basedOn w:val="DefaultParagraphFont"/>
    <w:link w:val="NoSpacing"/>
    <w:uiPriority w:val="1"/>
    <w:rsid w:val="00636E7B"/>
    <w:rPr>
      <w:rFonts w:eastAsiaTheme="minorEastAsia"/>
      <w:sz w:val="22"/>
      <w:szCs w:val="22"/>
      <w:lang w:val="en-US" w:eastAsia="zh-CN"/>
    </w:rPr>
  </w:style>
  <w:style w:type="table" w:styleId="TableGrid">
    <w:name w:val="Table Grid"/>
    <w:basedOn w:val="TableNormal"/>
    <w:uiPriority w:val="39"/>
    <w:rsid w:val="007E06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12623"/>
    <w:rPr>
      <w:rFonts w:ascii="Verdana" w:eastAsiaTheme="majorEastAsia" w:hAnsi="Verdana" w:cstheme="majorBidi"/>
      <w:b/>
      <w:color w:val="000000" w:themeColor="text1"/>
      <w:sz w:val="32"/>
      <w:szCs w:val="32"/>
    </w:rPr>
  </w:style>
  <w:style w:type="paragraph" w:styleId="ListParagraph">
    <w:name w:val="List Paragraph"/>
    <w:basedOn w:val="Normal"/>
    <w:link w:val="ListParagraphChar"/>
    <w:uiPriority w:val="34"/>
    <w:rsid w:val="006C2642"/>
    <w:pPr>
      <w:ind w:left="720"/>
      <w:contextualSpacing/>
    </w:pPr>
  </w:style>
  <w:style w:type="paragraph" w:customStyle="1" w:styleId="NoParagraphStyle">
    <w:name w:val="[No Paragraph Style]"/>
    <w:rsid w:val="00734515"/>
    <w:pPr>
      <w:autoSpaceDE w:val="0"/>
      <w:autoSpaceDN w:val="0"/>
      <w:adjustRightInd w:val="0"/>
      <w:spacing w:line="288" w:lineRule="auto"/>
      <w:textAlignment w:val="center"/>
    </w:pPr>
    <w:rPr>
      <w:rFonts w:ascii="Minion Pro" w:hAnsi="Minion Pro" w:cs="Minion Pro"/>
      <w:color w:val="000000"/>
    </w:rPr>
  </w:style>
  <w:style w:type="character" w:styleId="PageNumber">
    <w:name w:val="page number"/>
    <w:uiPriority w:val="99"/>
    <w:rsid w:val="00734515"/>
    <w:rPr>
      <w:rFonts w:cs="Poppins"/>
      <w:color w:val="433C3E"/>
      <w:sz w:val="20"/>
      <w:szCs w:val="20"/>
    </w:rPr>
  </w:style>
  <w:style w:type="paragraph" w:styleId="TOCHeading">
    <w:name w:val="TOC Heading"/>
    <w:basedOn w:val="Heading1"/>
    <w:next w:val="Normal"/>
    <w:uiPriority w:val="39"/>
    <w:unhideWhenUsed/>
    <w:rsid w:val="006F106B"/>
    <w:pPr>
      <w:spacing w:before="480" w:line="276" w:lineRule="auto"/>
      <w:outlineLvl w:val="9"/>
    </w:pPr>
    <w:rPr>
      <w:bCs/>
      <w:color w:val="2F5496" w:themeColor="accent1" w:themeShade="BF"/>
      <w:sz w:val="28"/>
      <w:szCs w:val="28"/>
      <w:lang w:val="en-US"/>
    </w:rPr>
  </w:style>
  <w:style w:type="paragraph" w:styleId="TOC1">
    <w:name w:val="toc 1"/>
    <w:basedOn w:val="Normal"/>
    <w:next w:val="Normal"/>
    <w:autoRedefine/>
    <w:uiPriority w:val="39"/>
    <w:unhideWhenUsed/>
    <w:rsid w:val="00A24B7E"/>
    <w:pPr>
      <w:spacing w:before="120"/>
    </w:pPr>
    <w:rPr>
      <w:rFonts w:cstheme="minorHAnsi"/>
      <w:bCs/>
      <w:iCs/>
    </w:rPr>
  </w:style>
  <w:style w:type="character" w:styleId="Hyperlink">
    <w:name w:val="Hyperlink"/>
    <w:basedOn w:val="DefaultParagraphFont"/>
    <w:uiPriority w:val="99"/>
    <w:unhideWhenUsed/>
    <w:rsid w:val="00734515"/>
    <w:rPr>
      <w:color w:val="0563C1" w:themeColor="hyperlink"/>
      <w:u w:val="single"/>
    </w:rPr>
  </w:style>
  <w:style w:type="paragraph" w:styleId="TOC2">
    <w:name w:val="toc 2"/>
    <w:basedOn w:val="Normal"/>
    <w:next w:val="Normal"/>
    <w:autoRedefine/>
    <w:uiPriority w:val="39"/>
    <w:unhideWhenUsed/>
    <w:rsid w:val="00A44C34"/>
    <w:pPr>
      <w:spacing w:before="120"/>
      <w:ind w:left="240"/>
    </w:pPr>
    <w:rPr>
      <w:rFonts w:asciiTheme="minorHAnsi" w:hAnsiTheme="minorHAnsi" w:cstheme="minorHAnsi"/>
      <w:b/>
      <w:bCs/>
      <w:szCs w:val="22"/>
    </w:rPr>
  </w:style>
  <w:style w:type="paragraph" w:styleId="TOC3">
    <w:name w:val="toc 3"/>
    <w:basedOn w:val="Normal"/>
    <w:next w:val="Normal"/>
    <w:autoRedefine/>
    <w:uiPriority w:val="39"/>
    <w:semiHidden/>
    <w:unhideWhenUsed/>
    <w:rsid w:val="00A44C34"/>
    <w:pPr>
      <w:ind w:left="480"/>
    </w:pPr>
    <w:rPr>
      <w:rFonts w:asciiTheme="minorHAnsi" w:hAnsiTheme="minorHAnsi" w:cstheme="minorHAnsi"/>
      <w:sz w:val="20"/>
      <w:szCs w:val="20"/>
    </w:rPr>
  </w:style>
  <w:style w:type="paragraph" w:styleId="TOC4">
    <w:name w:val="toc 4"/>
    <w:basedOn w:val="Normal"/>
    <w:next w:val="Normal"/>
    <w:autoRedefine/>
    <w:uiPriority w:val="39"/>
    <w:semiHidden/>
    <w:unhideWhenUsed/>
    <w:rsid w:val="00A44C34"/>
    <w:pPr>
      <w:ind w:left="720"/>
    </w:pPr>
    <w:rPr>
      <w:rFonts w:asciiTheme="minorHAnsi" w:hAnsiTheme="minorHAnsi" w:cstheme="minorHAnsi"/>
      <w:sz w:val="20"/>
      <w:szCs w:val="20"/>
    </w:rPr>
  </w:style>
  <w:style w:type="paragraph" w:styleId="TOC5">
    <w:name w:val="toc 5"/>
    <w:basedOn w:val="Normal"/>
    <w:next w:val="Normal"/>
    <w:autoRedefine/>
    <w:uiPriority w:val="39"/>
    <w:semiHidden/>
    <w:unhideWhenUsed/>
    <w:rsid w:val="00A44C34"/>
    <w:pPr>
      <w:ind w:left="960"/>
    </w:pPr>
    <w:rPr>
      <w:rFonts w:asciiTheme="minorHAnsi" w:hAnsiTheme="minorHAnsi" w:cstheme="minorHAnsi"/>
      <w:sz w:val="20"/>
      <w:szCs w:val="20"/>
    </w:rPr>
  </w:style>
  <w:style w:type="paragraph" w:styleId="TOC6">
    <w:name w:val="toc 6"/>
    <w:basedOn w:val="Normal"/>
    <w:next w:val="Normal"/>
    <w:autoRedefine/>
    <w:uiPriority w:val="39"/>
    <w:semiHidden/>
    <w:unhideWhenUsed/>
    <w:rsid w:val="00A44C34"/>
    <w:pPr>
      <w:ind w:left="1200"/>
    </w:pPr>
    <w:rPr>
      <w:rFonts w:asciiTheme="minorHAnsi" w:hAnsiTheme="minorHAnsi" w:cstheme="minorHAnsi"/>
      <w:sz w:val="20"/>
      <w:szCs w:val="20"/>
    </w:rPr>
  </w:style>
  <w:style w:type="paragraph" w:styleId="TOC7">
    <w:name w:val="toc 7"/>
    <w:basedOn w:val="Normal"/>
    <w:next w:val="Normal"/>
    <w:autoRedefine/>
    <w:uiPriority w:val="39"/>
    <w:semiHidden/>
    <w:unhideWhenUsed/>
    <w:rsid w:val="00A44C34"/>
    <w:pPr>
      <w:ind w:left="1440"/>
    </w:pPr>
    <w:rPr>
      <w:rFonts w:asciiTheme="minorHAnsi" w:hAnsiTheme="minorHAnsi" w:cstheme="minorHAnsi"/>
      <w:sz w:val="20"/>
      <w:szCs w:val="20"/>
    </w:rPr>
  </w:style>
  <w:style w:type="paragraph" w:styleId="TOC8">
    <w:name w:val="toc 8"/>
    <w:basedOn w:val="Normal"/>
    <w:next w:val="Normal"/>
    <w:autoRedefine/>
    <w:uiPriority w:val="39"/>
    <w:semiHidden/>
    <w:unhideWhenUsed/>
    <w:rsid w:val="00A44C34"/>
    <w:pPr>
      <w:ind w:left="1680"/>
    </w:pPr>
    <w:rPr>
      <w:rFonts w:asciiTheme="minorHAnsi" w:hAnsiTheme="minorHAnsi" w:cstheme="minorHAnsi"/>
      <w:sz w:val="20"/>
      <w:szCs w:val="20"/>
    </w:rPr>
  </w:style>
  <w:style w:type="paragraph" w:styleId="TOC9">
    <w:name w:val="toc 9"/>
    <w:basedOn w:val="Normal"/>
    <w:next w:val="Normal"/>
    <w:autoRedefine/>
    <w:uiPriority w:val="39"/>
    <w:semiHidden/>
    <w:unhideWhenUsed/>
    <w:rsid w:val="00A44C34"/>
    <w:pPr>
      <w:ind w:left="1920"/>
    </w:pPr>
    <w:rPr>
      <w:rFonts w:asciiTheme="minorHAnsi" w:hAnsiTheme="minorHAnsi" w:cstheme="minorHAnsi"/>
      <w:sz w:val="20"/>
      <w:szCs w:val="20"/>
    </w:rPr>
  </w:style>
  <w:style w:type="character" w:customStyle="1" w:styleId="Heading2Char">
    <w:name w:val="Heading 2 Char"/>
    <w:basedOn w:val="DefaultParagraphFont"/>
    <w:link w:val="Heading2"/>
    <w:uiPriority w:val="9"/>
    <w:rsid w:val="00112623"/>
    <w:rPr>
      <w:rFonts w:ascii="Verdana" w:eastAsiaTheme="majorEastAsia" w:hAnsi="Verdana" w:cstheme="majorBidi"/>
      <w:b/>
      <w:color w:val="000000" w:themeColor="text1"/>
      <w:szCs w:val="26"/>
    </w:rPr>
  </w:style>
  <w:style w:type="character" w:customStyle="1" w:styleId="Heading3Char">
    <w:name w:val="Heading 3 Char"/>
    <w:basedOn w:val="DefaultParagraphFont"/>
    <w:link w:val="Heading3"/>
    <w:uiPriority w:val="9"/>
    <w:rsid w:val="00B70FF1"/>
    <w:rPr>
      <w:rFonts w:ascii="Verdana" w:eastAsiaTheme="majorEastAsia" w:hAnsi="Verdana" w:cstheme="majorBidi"/>
      <w:b/>
      <w:color w:val="000000" w:themeColor="text1"/>
    </w:rPr>
  </w:style>
  <w:style w:type="character" w:styleId="UnresolvedMention">
    <w:name w:val="Unresolved Mention"/>
    <w:basedOn w:val="DefaultParagraphFont"/>
    <w:uiPriority w:val="99"/>
    <w:semiHidden/>
    <w:unhideWhenUsed/>
    <w:rsid w:val="00C26704"/>
    <w:rPr>
      <w:color w:val="605E5C"/>
      <w:shd w:val="clear" w:color="auto" w:fill="E1DFDD"/>
    </w:rPr>
  </w:style>
  <w:style w:type="character" w:styleId="FollowedHyperlink">
    <w:name w:val="FollowedHyperlink"/>
    <w:basedOn w:val="DefaultParagraphFont"/>
    <w:uiPriority w:val="99"/>
    <w:semiHidden/>
    <w:unhideWhenUsed/>
    <w:rsid w:val="00C26704"/>
    <w:rPr>
      <w:color w:val="954F72" w:themeColor="followedHyperlink"/>
      <w:u w:val="single"/>
    </w:rPr>
  </w:style>
  <w:style w:type="table" w:styleId="ListTable4">
    <w:name w:val="List Table 4"/>
    <w:basedOn w:val="TableNormal"/>
    <w:uiPriority w:val="49"/>
    <w:rsid w:val="00B46B16"/>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A0">
    <w:name w:val="A0"/>
    <w:uiPriority w:val="99"/>
    <w:rsid w:val="00A65EC0"/>
    <w:rPr>
      <w:rFonts w:cs="Verdana"/>
      <w:color w:val="ED135A"/>
      <w:sz w:val="110"/>
      <w:szCs w:val="110"/>
    </w:rPr>
  </w:style>
  <w:style w:type="paragraph" w:customStyle="1" w:styleId="TableParagraph">
    <w:name w:val="Table Paragraph"/>
    <w:basedOn w:val="Normal"/>
    <w:uiPriority w:val="1"/>
    <w:rsid w:val="005D38DB"/>
    <w:pPr>
      <w:autoSpaceDE w:val="0"/>
      <w:autoSpaceDN w:val="0"/>
      <w:ind w:left="107"/>
    </w:pPr>
    <w:rPr>
      <w:rFonts w:ascii="Arial" w:hAnsi="Arial" w:cs="Arial"/>
      <w:color w:val="auto"/>
      <w:szCs w:val="22"/>
    </w:rPr>
  </w:style>
  <w:style w:type="paragraph" w:customStyle="1" w:styleId="Default">
    <w:name w:val="Default"/>
    <w:rsid w:val="00BC0734"/>
    <w:pPr>
      <w:autoSpaceDE w:val="0"/>
      <w:autoSpaceDN w:val="0"/>
      <w:adjustRightInd w:val="0"/>
    </w:pPr>
    <w:rPr>
      <w:rFonts w:ascii="Calibri" w:hAnsi="Calibri" w:cs="Calibri"/>
      <w:color w:val="000000"/>
    </w:rPr>
  </w:style>
  <w:style w:type="paragraph" w:styleId="Title">
    <w:name w:val="Title"/>
    <w:basedOn w:val="Normal"/>
    <w:next w:val="Normal"/>
    <w:link w:val="TitleChar"/>
    <w:uiPriority w:val="10"/>
    <w:qFormat/>
    <w:rsid w:val="00112623"/>
    <w:pPr>
      <w:contextualSpacing/>
    </w:pPr>
    <w:rPr>
      <w:rFonts w:eastAsiaTheme="majorEastAsia" w:cstheme="majorBidi"/>
      <w:b/>
      <w:color w:val="auto"/>
      <w:spacing w:val="-10"/>
      <w:kern w:val="28"/>
      <w:sz w:val="44"/>
      <w:szCs w:val="56"/>
    </w:rPr>
  </w:style>
  <w:style w:type="character" w:customStyle="1" w:styleId="TitleChar">
    <w:name w:val="Title Char"/>
    <w:basedOn w:val="DefaultParagraphFont"/>
    <w:link w:val="Title"/>
    <w:uiPriority w:val="10"/>
    <w:rsid w:val="00112623"/>
    <w:rPr>
      <w:rFonts w:ascii="Verdana" w:eastAsiaTheme="majorEastAsia" w:hAnsi="Verdana" w:cstheme="majorBidi"/>
      <w:b/>
      <w:spacing w:val="-10"/>
      <w:kern w:val="28"/>
      <w:sz w:val="44"/>
      <w:szCs w:val="56"/>
    </w:rPr>
  </w:style>
  <w:style w:type="paragraph" w:styleId="Subtitle">
    <w:name w:val="Subtitle"/>
    <w:basedOn w:val="Normal"/>
    <w:next w:val="Normal"/>
    <w:link w:val="SubtitleChar"/>
    <w:uiPriority w:val="11"/>
    <w:qFormat/>
    <w:rsid w:val="00B14576"/>
    <w:pPr>
      <w:numPr>
        <w:ilvl w:val="1"/>
      </w:numPr>
      <w:spacing w:after="160"/>
    </w:pPr>
    <w:rPr>
      <w:rFonts w:eastAsiaTheme="minorEastAsia"/>
      <w:b/>
      <w:spacing w:val="15"/>
      <w:szCs w:val="22"/>
    </w:rPr>
  </w:style>
  <w:style w:type="character" w:customStyle="1" w:styleId="SubtitleChar">
    <w:name w:val="Subtitle Char"/>
    <w:basedOn w:val="DefaultParagraphFont"/>
    <w:link w:val="Subtitle"/>
    <w:uiPriority w:val="11"/>
    <w:rsid w:val="00B14576"/>
    <w:rPr>
      <w:rFonts w:ascii="Verdana" w:eastAsiaTheme="minorEastAsia" w:hAnsi="Verdana"/>
      <w:b/>
      <w:color w:val="000000" w:themeColor="text1"/>
      <w:spacing w:val="15"/>
      <w:sz w:val="22"/>
      <w:szCs w:val="22"/>
    </w:rPr>
  </w:style>
  <w:style w:type="character" w:styleId="SubtleEmphasis">
    <w:name w:val="Subtle Emphasis"/>
    <w:basedOn w:val="DefaultParagraphFont"/>
    <w:uiPriority w:val="19"/>
    <w:qFormat/>
    <w:rsid w:val="00B14576"/>
    <w:rPr>
      <w:rFonts w:ascii="Verdana" w:hAnsi="Verdana"/>
      <w:i/>
      <w:iCs/>
      <w:color w:val="404040" w:themeColor="text1" w:themeTint="BF"/>
      <w:sz w:val="22"/>
    </w:rPr>
  </w:style>
  <w:style w:type="character" w:styleId="Emphasis">
    <w:name w:val="Emphasis"/>
    <w:basedOn w:val="DefaultParagraphFont"/>
    <w:uiPriority w:val="20"/>
    <w:rsid w:val="006F106B"/>
    <w:rPr>
      <w:i/>
      <w:iCs/>
    </w:rPr>
  </w:style>
  <w:style w:type="paragraph" w:customStyle="1" w:styleId="RegendaGroup">
    <w:name w:val="Regenda Group"/>
    <w:basedOn w:val="ListParagraph"/>
    <w:link w:val="RegendaGroupChar"/>
    <w:rsid w:val="006F106B"/>
  </w:style>
  <w:style w:type="character" w:styleId="BookTitle">
    <w:name w:val="Book Title"/>
    <w:basedOn w:val="DefaultParagraphFont"/>
    <w:uiPriority w:val="33"/>
    <w:qFormat/>
    <w:rsid w:val="00B14576"/>
    <w:rPr>
      <w:rFonts w:ascii="Verdana" w:hAnsi="Verdana"/>
      <w:b/>
      <w:bCs/>
      <w:i/>
      <w:iCs/>
      <w:spacing w:val="5"/>
      <w:sz w:val="22"/>
    </w:rPr>
  </w:style>
  <w:style w:type="character" w:customStyle="1" w:styleId="ListParagraphChar">
    <w:name w:val="List Paragraph Char"/>
    <w:basedOn w:val="DefaultParagraphFont"/>
    <w:link w:val="ListParagraph"/>
    <w:uiPriority w:val="34"/>
    <w:rsid w:val="006F106B"/>
    <w:rPr>
      <w:rFonts w:ascii="Verdana" w:hAnsi="Verdana"/>
      <w:color w:val="433D3F"/>
      <w:sz w:val="22"/>
    </w:rPr>
  </w:style>
  <w:style w:type="character" w:customStyle="1" w:styleId="RegendaGroupChar">
    <w:name w:val="Regenda Group Char"/>
    <w:basedOn w:val="ListParagraphChar"/>
    <w:link w:val="RegendaGroup"/>
    <w:rsid w:val="006F106B"/>
    <w:rPr>
      <w:rFonts w:ascii="Verdana" w:hAnsi="Verdana"/>
      <w:color w:val="433D3F"/>
      <w:sz w:val="22"/>
    </w:rPr>
  </w:style>
  <w:style w:type="character" w:styleId="IntenseReference">
    <w:name w:val="Intense Reference"/>
    <w:basedOn w:val="DefaultParagraphFont"/>
    <w:uiPriority w:val="32"/>
    <w:qFormat/>
    <w:rsid w:val="00B14576"/>
    <w:rPr>
      <w:rFonts w:ascii="Verdana" w:hAnsi="Verdana"/>
      <w:b/>
      <w:bCs/>
      <w:smallCaps/>
      <w:color w:val="auto"/>
      <w:spacing w:val="5"/>
      <w:sz w:val="16"/>
    </w:rPr>
  </w:style>
  <w:style w:type="character" w:styleId="SubtleReference">
    <w:name w:val="Subtle Reference"/>
    <w:basedOn w:val="DefaultParagraphFont"/>
    <w:uiPriority w:val="31"/>
    <w:qFormat/>
    <w:rsid w:val="00B14576"/>
    <w:rPr>
      <w:rFonts w:ascii="Verdana" w:hAnsi="Verdana"/>
      <w:smallCaps/>
      <w:color w:val="5A5A5A" w:themeColor="text1" w:themeTint="A5"/>
      <w:sz w:val="16"/>
    </w:rPr>
  </w:style>
  <w:style w:type="paragraph" w:styleId="Quote">
    <w:name w:val="Quote"/>
    <w:basedOn w:val="Normal"/>
    <w:next w:val="Normal"/>
    <w:link w:val="QuoteChar"/>
    <w:uiPriority w:val="29"/>
    <w:qFormat/>
    <w:rsid w:val="00B14576"/>
    <w:pPr>
      <w:spacing w:before="200" w:after="160"/>
      <w:ind w:left="864" w:right="864"/>
      <w:jc w:val="center"/>
    </w:pPr>
    <w:rPr>
      <w:i/>
      <w:iCs/>
      <w:color w:val="404040" w:themeColor="text1" w:themeTint="BF"/>
    </w:rPr>
  </w:style>
  <w:style w:type="character" w:customStyle="1" w:styleId="QuoteChar">
    <w:name w:val="Quote Char"/>
    <w:basedOn w:val="DefaultParagraphFont"/>
    <w:link w:val="Quote"/>
    <w:uiPriority w:val="29"/>
    <w:rsid w:val="00B14576"/>
    <w:rPr>
      <w:rFonts w:ascii="Verdana" w:hAnsi="Verdana"/>
      <w:i/>
      <w:iCs/>
      <w:color w:val="404040" w:themeColor="text1" w:themeTint="BF"/>
      <w:sz w:val="22"/>
    </w:rPr>
  </w:style>
  <w:style w:type="character" w:styleId="Strong">
    <w:name w:val="Strong"/>
    <w:basedOn w:val="DefaultParagraphFont"/>
    <w:uiPriority w:val="22"/>
    <w:qFormat/>
    <w:rsid w:val="00B14576"/>
    <w:rPr>
      <w:rFonts w:ascii="Verdana" w:hAnsi="Verdana"/>
      <w:b/>
      <w:bCs/>
      <w:i/>
      <w:sz w:val="32"/>
    </w:rPr>
  </w:style>
  <w:style w:type="character" w:styleId="IntenseEmphasis">
    <w:name w:val="Intense Emphasis"/>
    <w:basedOn w:val="DefaultParagraphFont"/>
    <w:uiPriority w:val="21"/>
    <w:rsid w:val="006F106B"/>
    <w:rPr>
      <w:i/>
      <w:iCs/>
      <w:color w:val="4472C4" w:themeColor="accent1"/>
    </w:rPr>
  </w:style>
  <w:style w:type="character" w:customStyle="1" w:styleId="Heading4Char">
    <w:name w:val="Heading 4 Char"/>
    <w:basedOn w:val="DefaultParagraphFont"/>
    <w:link w:val="Heading4"/>
    <w:uiPriority w:val="9"/>
    <w:rsid w:val="00B14576"/>
    <w:rPr>
      <w:rFonts w:ascii="Verdana" w:eastAsiaTheme="majorEastAsia" w:hAnsi="Verdana" w:cstheme="majorBidi"/>
      <w:b/>
      <w:iCs/>
      <w:color w:val="000000" w:themeColor="text1"/>
      <w:sz w:val="22"/>
    </w:rPr>
  </w:style>
  <w:style w:type="character" w:customStyle="1" w:styleId="Heading5Char">
    <w:name w:val="Heading 5 Char"/>
    <w:basedOn w:val="DefaultParagraphFont"/>
    <w:link w:val="Heading5"/>
    <w:uiPriority w:val="9"/>
    <w:rsid w:val="00B14576"/>
    <w:rPr>
      <w:rFonts w:asciiTheme="majorHAnsi" w:eastAsiaTheme="majorEastAsia" w:hAnsiTheme="majorHAnsi" w:cstheme="majorBidi"/>
      <w:color w:val="2F5496" w:themeColor="accent1" w:themeShade="BF"/>
      <w:sz w:val="22"/>
    </w:rPr>
  </w:style>
  <w:style w:type="character" w:customStyle="1" w:styleId="Heading6Char">
    <w:name w:val="Heading 6 Char"/>
    <w:basedOn w:val="DefaultParagraphFont"/>
    <w:link w:val="Heading6"/>
    <w:uiPriority w:val="9"/>
    <w:rsid w:val="00B14576"/>
    <w:rPr>
      <w:rFonts w:asciiTheme="majorHAnsi" w:eastAsiaTheme="majorEastAsia" w:hAnsiTheme="majorHAnsi" w:cstheme="majorBidi"/>
      <w:color w:val="1F3763" w:themeColor="accent1" w:themeShade="7F"/>
      <w:sz w:val="22"/>
    </w:rPr>
  </w:style>
  <w:style w:type="character" w:customStyle="1" w:styleId="Heading7Char">
    <w:name w:val="Heading 7 Char"/>
    <w:basedOn w:val="DefaultParagraphFont"/>
    <w:link w:val="Heading7"/>
    <w:uiPriority w:val="9"/>
    <w:rsid w:val="00B14576"/>
    <w:rPr>
      <w:rFonts w:asciiTheme="majorHAnsi" w:eastAsiaTheme="majorEastAsia" w:hAnsiTheme="majorHAnsi" w:cstheme="majorBidi"/>
      <w:i/>
      <w:iCs/>
      <w:color w:val="1F3763" w:themeColor="accent1" w:themeShade="7F"/>
      <w:sz w:val="22"/>
    </w:rPr>
  </w:style>
  <w:style w:type="character" w:customStyle="1" w:styleId="Heading8Char">
    <w:name w:val="Heading 8 Char"/>
    <w:basedOn w:val="DefaultParagraphFont"/>
    <w:link w:val="Heading8"/>
    <w:uiPriority w:val="9"/>
    <w:rsid w:val="00B14576"/>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sid w:val="00B14576"/>
    <w:rPr>
      <w:rFonts w:asciiTheme="majorHAnsi" w:eastAsiaTheme="majorEastAsia" w:hAnsiTheme="majorHAnsi" w:cstheme="majorBidi"/>
      <w:i/>
      <w:iCs/>
      <w:color w:val="272727" w:themeColor="text1" w:themeTint="D8"/>
      <w:sz w:val="21"/>
      <w:szCs w:val="21"/>
    </w:rPr>
  </w:style>
  <w:style w:type="paragraph" w:customStyle="1" w:styleId="Smallprint">
    <w:name w:val="Small print"/>
    <w:basedOn w:val="Normal"/>
    <w:link w:val="SmallprintChar"/>
    <w:qFormat/>
    <w:rsid w:val="00112623"/>
    <w:rPr>
      <w:color w:val="7F7F7F" w:themeColor="text1" w:themeTint="80"/>
      <w:sz w:val="16"/>
    </w:rPr>
  </w:style>
  <w:style w:type="character" w:customStyle="1" w:styleId="SmallprintChar">
    <w:name w:val="Small print Char"/>
    <w:basedOn w:val="DefaultParagraphFont"/>
    <w:link w:val="Smallprint"/>
    <w:rsid w:val="00112623"/>
    <w:rPr>
      <w:rFonts w:ascii="Verdana" w:hAnsi="Verdana"/>
      <w:color w:val="7F7F7F" w:themeColor="text1" w:themeTint="80"/>
      <w:sz w:val="16"/>
    </w:rPr>
  </w:style>
  <w:style w:type="paragraph" w:customStyle="1" w:styleId="paragraph">
    <w:name w:val="paragraph"/>
    <w:basedOn w:val="Normal"/>
    <w:rsid w:val="00173860"/>
    <w:pPr>
      <w:spacing w:before="100" w:beforeAutospacing="1" w:after="100" w:afterAutospacing="1"/>
    </w:pPr>
    <w:rPr>
      <w:rFonts w:ascii="Times New Roman" w:eastAsia="Times New Roman" w:hAnsi="Times New Roman" w:cs="Times New Roman"/>
      <w:color w:val="auto"/>
      <w:sz w:val="24"/>
      <w:lang w:eastAsia="en-GB"/>
    </w:rPr>
  </w:style>
  <w:style w:type="character" w:customStyle="1" w:styleId="normaltextrun">
    <w:name w:val="normaltextrun"/>
    <w:basedOn w:val="DefaultParagraphFont"/>
    <w:rsid w:val="00173860"/>
  </w:style>
  <w:style w:type="character" w:customStyle="1" w:styleId="eop">
    <w:name w:val="eop"/>
    <w:basedOn w:val="DefaultParagraphFont"/>
    <w:rsid w:val="00173860"/>
  </w:style>
  <w:style w:type="paragraph" w:styleId="CommentText">
    <w:name w:val="annotation text"/>
    <w:basedOn w:val="Normal"/>
    <w:link w:val="CommentTextChar"/>
    <w:uiPriority w:val="99"/>
    <w:semiHidden/>
    <w:unhideWhenUsed/>
    <w:rsid w:val="00162729"/>
    <w:rPr>
      <w:sz w:val="20"/>
      <w:szCs w:val="20"/>
    </w:rPr>
  </w:style>
  <w:style w:type="character" w:customStyle="1" w:styleId="CommentTextChar">
    <w:name w:val="Comment Text Char"/>
    <w:basedOn w:val="DefaultParagraphFont"/>
    <w:link w:val="CommentText"/>
    <w:uiPriority w:val="99"/>
    <w:semiHidden/>
    <w:rsid w:val="00162729"/>
    <w:rPr>
      <w:rFonts w:ascii="Verdana" w:hAnsi="Verdana"/>
      <w:color w:val="000000" w:themeColor="text1"/>
      <w:sz w:val="20"/>
      <w:szCs w:val="20"/>
    </w:rPr>
  </w:style>
  <w:style w:type="character" w:styleId="CommentReference">
    <w:name w:val="annotation reference"/>
    <w:basedOn w:val="DefaultParagraphFont"/>
    <w:uiPriority w:val="99"/>
    <w:semiHidden/>
    <w:unhideWhenUsed/>
    <w:rsid w:val="00162729"/>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1823974">
      <w:bodyDiv w:val="1"/>
      <w:marLeft w:val="0"/>
      <w:marRight w:val="0"/>
      <w:marTop w:val="0"/>
      <w:marBottom w:val="0"/>
      <w:divBdr>
        <w:top w:val="none" w:sz="0" w:space="0" w:color="auto"/>
        <w:left w:val="none" w:sz="0" w:space="0" w:color="auto"/>
        <w:bottom w:val="none" w:sz="0" w:space="0" w:color="auto"/>
        <w:right w:val="none" w:sz="0" w:space="0" w:color="auto"/>
      </w:divBdr>
      <w:divsChild>
        <w:div w:id="325019036">
          <w:marLeft w:val="0"/>
          <w:marRight w:val="0"/>
          <w:marTop w:val="0"/>
          <w:marBottom w:val="0"/>
          <w:divBdr>
            <w:top w:val="none" w:sz="0" w:space="0" w:color="auto"/>
            <w:left w:val="none" w:sz="0" w:space="0" w:color="auto"/>
            <w:bottom w:val="none" w:sz="0" w:space="0" w:color="auto"/>
            <w:right w:val="none" w:sz="0" w:space="0" w:color="auto"/>
          </w:divBdr>
        </w:div>
        <w:div w:id="714811148">
          <w:marLeft w:val="0"/>
          <w:marRight w:val="0"/>
          <w:marTop w:val="0"/>
          <w:marBottom w:val="0"/>
          <w:divBdr>
            <w:top w:val="none" w:sz="0" w:space="0" w:color="auto"/>
            <w:left w:val="none" w:sz="0" w:space="0" w:color="auto"/>
            <w:bottom w:val="none" w:sz="0" w:space="0" w:color="auto"/>
            <w:right w:val="none" w:sz="0" w:space="0" w:color="auto"/>
          </w:divBdr>
        </w:div>
        <w:div w:id="1729186902">
          <w:marLeft w:val="0"/>
          <w:marRight w:val="0"/>
          <w:marTop w:val="0"/>
          <w:marBottom w:val="0"/>
          <w:divBdr>
            <w:top w:val="none" w:sz="0" w:space="0" w:color="auto"/>
            <w:left w:val="none" w:sz="0" w:space="0" w:color="auto"/>
            <w:bottom w:val="none" w:sz="0" w:space="0" w:color="auto"/>
            <w:right w:val="none" w:sz="0" w:space="0" w:color="auto"/>
          </w:divBdr>
        </w:div>
      </w:divsChild>
    </w:div>
    <w:div w:id="583611143">
      <w:bodyDiv w:val="1"/>
      <w:marLeft w:val="0"/>
      <w:marRight w:val="0"/>
      <w:marTop w:val="0"/>
      <w:marBottom w:val="0"/>
      <w:divBdr>
        <w:top w:val="none" w:sz="0" w:space="0" w:color="auto"/>
        <w:left w:val="none" w:sz="0" w:space="0" w:color="auto"/>
        <w:bottom w:val="none" w:sz="0" w:space="0" w:color="auto"/>
        <w:right w:val="none" w:sz="0" w:space="0" w:color="auto"/>
      </w:divBdr>
      <w:divsChild>
        <w:div w:id="871066807">
          <w:marLeft w:val="0"/>
          <w:marRight w:val="0"/>
          <w:marTop w:val="0"/>
          <w:marBottom w:val="0"/>
          <w:divBdr>
            <w:top w:val="none" w:sz="0" w:space="0" w:color="auto"/>
            <w:left w:val="none" w:sz="0" w:space="0" w:color="auto"/>
            <w:bottom w:val="none" w:sz="0" w:space="0" w:color="auto"/>
            <w:right w:val="none" w:sz="0" w:space="0" w:color="auto"/>
          </w:divBdr>
        </w:div>
        <w:div w:id="895435862">
          <w:marLeft w:val="0"/>
          <w:marRight w:val="0"/>
          <w:marTop w:val="0"/>
          <w:marBottom w:val="0"/>
          <w:divBdr>
            <w:top w:val="none" w:sz="0" w:space="0" w:color="auto"/>
            <w:left w:val="none" w:sz="0" w:space="0" w:color="auto"/>
            <w:bottom w:val="none" w:sz="0" w:space="0" w:color="auto"/>
            <w:right w:val="none" w:sz="0" w:space="0" w:color="auto"/>
          </w:divBdr>
        </w:div>
        <w:div w:id="1571577630">
          <w:marLeft w:val="0"/>
          <w:marRight w:val="0"/>
          <w:marTop w:val="0"/>
          <w:marBottom w:val="0"/>
          <w:divBdr>
            <w:top w:val="none" w:sz="0" w:space="0" w:color="auto"/>
            <w:left w:val="none" w:sz="0" w:space="0" w:color="auto"/>
            <w:bottom w:val="none" w:sz="0" w:space="0" w:color="auto"/>
            <w:right w:val="none" w:sz="0" w:space="0" w:color="auto"/>
          </w:divBdr>
        </w:div>
      </w:divsChild>
    </w:div>
    <w:div w:id="714043375">
      <w:bodyDiv w:val="1"/>
      <w:marLeft w:val="0"/>
      <w:marRight w:val="0"/>
      <w:marTop w:val="0"/>
      <w:marBottom w:val="0"/>
      <w:divBdr>
        <w:top w:val="none" w:sz="0" w:space="0" w:color="auto"/>
        <w:left w:val="none" w:sz="0" w:space="0" w:color="auto"/>
        <w:bottom w:val="none" w:sz="0" w:space="0" w:color="auto"/>
        <w:right w:val="none" w:sz="0" w:space="0" w:color="auto"/>
      </w:divBdr>
      <w:divsChild>
        <w:div w:id="855114201">
          <w:marLeft w:val="0"/>
          <w:marRight w:val="0"/>
          <w:marTop w:val="0"/>
          <w:marBottom w:val="0"/>
          <w:divBdr>
            <w:top w:val="none" w:sz="0" w:space="0" w:color="auto"/>
            <w:left w:val="none" w:sz="0" w:space="0" w:color="auto"/>
            <w:bottom w:val="none" w:sz="0" w:space="0" w:color="auto"/>
            <w:right w:val="none" w:sz="0" w:space="0" w:color="auto"/>
          </w:divBdr>
        </w:div>
        <w:div w:id="1342312684">
          <w:marLeft w:val="0"/>
          <w:marRight w:val="0"/>
          <w:marTop w:val="0"/>
          <w:marBottom w:val="0"/>
          <w:divBdr>
            <w:top w:val="none" w:sz="0" w:space="0" w:color="auto"/>
            <w:left w:val="none" w:sz="0" w:space="0" w:color="auto"/>
            <w:bottom w:val="none" w:sz="0" w:space="0" w:color="auto"/>
            <w:right w:val="none" w:sz="0" w:space="0" w:color="auto"/>
          </w:divBdr>
        </w:div>
        <w:div w:id="1905480491">
          <w:marLeft w:val="0"/>
          <w:marRight w:val="0"/>
          <w:marTop w:val="0"/>
          <w:marBottom w:val="0"/>
          <w:divBdr>
            <w:top w:val="none" w:sz="0" w:space="0" w:color="auto"/>
            <w:left w:val="none" w:sz="0" w:space="0" w:color="auto"/>
            <w:bottom w:val="none" w:sz="0" w:space="0" w:color="auto"/>
            <w:right w:val="none" w:sz="0" w:space="0" w:color="auto"/>
          </w:divBdr>
        </w:div>
      </w:divsChild>
    </w:div>
    <w:div w:id="907807503">
      <w:bodyDiv w:val="1"/>
      <w:marLeft w:val="0"/>
      <w:marRight w:val="0"/>
      <w:marTop w:val="0"/>
      <w:marBottom w:val="0"/>
      <w:divBdr>
        <w:top w:val="none" w:sz="0" w:space="0" w:color="auto"/>
        <w:left w:val="none" w:sz="0" w:space="0" w:color="auto"/>
        <w:bottom w:val="none" w:sz="0" w:space="0" w:color="auto"/>
        <w:right w:val="none" w:sz="0" w:space="0" w:color="auto"/>
      </w:divBdr>
      <w:divsChild>
        <w:div w:id="214124694">
          <w:marLeft w:val="0"/>
          <w:marRight w:val="0"/>
          <w:marTop w:val="0"/>
          <w:marBottom w:val="0"/>
          <w:divBdr>
            <w:top w:val="none" w:sz="0" w:space="0" w:color="auto"/>
            <w:left w:val="none" w:sz="0" w:space="0" w:color="auto"/>
            <w:bottom w:val="none" w:sz="0" w:space="0" w:color="auto"/>
            <w:right w:val="none" w:sz="0" w:space="0" w:color="auto"/>
          </w:divBdr>
        </w:div>
        <w:div w:id="239214347">
          <w:marLeft w:val="0"/>
          <w:marRight w:val="0"/>
          <w:marTop w:val="0"/>
          <w:marBottom w:val="0"/>
          <w:divBdr>
            <w:top w:val="none" w:sz="0" w:space="0" w:color="auto"/>
            <w:left w:val="none" w:sz="0" w:space="0" w:color="auto"/>
            <w:bottom w:val="none" w:sz="0" w:space="0" w:color="auto"/>
            <w:right w:val="none" w:sz="0" w:space="0" w:color="auto"/>
          </w:divBdr>
        </w:div>
      </w:divsChild>
    </w:div>
    <w:div w:id="1018507557">
      <w:bodyDiv w:val="1"/>
      <w:marLeft w:val="0"/>
      <w:marRight w:val="0"/>
      <w:marTop w:val="0"/>
      <w:marBottom w:val="0"/>
      <w:divBdr>
        <w:top w:val="none" w:sz="0" w:space="0" w:color="auto"/>
        <w:left w:val="none" w:sz="0" w:space="0" w:color="auto"/>
        <w:bottom w:val="none" w:sz="0" w:space="0" w:color="auto"/>
        <w:right w:val="none" w:sz="0" w:space="0" w:color="auto"/>
      </w:divBdr>
      <w:divsChild>
        <w:div w:id="1386442767">
          <w:marLeft w:val="0"/>
          <w:marRight w:val="0"/>
          <w:marTop w:val="0"/>
          <w:marBottom w:val="0"/>
          <w:divBdr>
            <w:top w:val="none" w:sz="0" w:space="0" w:color="auto"/>
            <w:left w:val="none" w:sz="0" w:space="0" w:color="auto"/>
            <w:bottom w:val="none" w:sz="0" w:space="0" w:color="auto"/>
            <w:right w:val="none" w:sz="0" w:space="0" w:color="auto"/>
          </w:divBdr>
          <w:divsChild>
            <w:div w:id="449787062">
              <w:marLeft w:val="0"/>
              <w:marRight w:val="0"/>
              <w:marTop w:val="0"/>
              <w:marBottom w:val="0"/>
              <w:divBdr>
                <w:top w:val="none" w:sz="0" w:space="0" w:color="auto"/>
                <w:left w:val="none" w:sz="0" w:space="0" w:color="auto"/>
                <w:bottom w:val="none" w:sz="0" w:space="0" w:color="auto"/>
                <w:right w:val="none" w:sz="0" w:space="0" w:color="auto"/>
              </w:divBdr>
            </w:div>
            <w:div w:id="481509548">
              <w:marLeft w:val="0"/>
              <w:marRight w:val="0"/>
              <w:marTop w:val="0"/>
              <w:marBottom w:val="0"/>
              <w:divBdr>
                <w:top w:val="none" w:sz="0" w:space="0" w:color="auto"/>
                <w:left w:val="none" w:sz="0" w:space="0" w:color="auto"/>
                <w:bottom w:val="none" w:sz="0" w:space="0" w:color="auto"/>
                <w:right w:val="none" w:sz="0" w:space="0" w:color="auto"/>
              </w:divBdr>
            </w:div>
            <w:div w:id="717780729">
              <w:marLeft w:val="0"/>
              <w:marRight w:val="0"/>
              <w:marTop w:val="0"/>
              <w:marBottom w:val="0"/>
              <w:divBdr>
                <w:top w:val="none" w:sz="0" w:space="0" w:color="auto"/>
                <w:left w:val="none" w:sz="0" w:space="0" w:color="auto"/>
                <w:bottom w:val="none" w:sz="0" w:space="0" w:color="auto"/>
                <w:right w:val="none" w:sz="0" w:space="0" w:color="auto"/>
              </w:divBdr>
            </w:div>
            <w:div w:id="748769450">
              <w:marLeft w:val="0"/>
              <w:marRight w:val="0"/>
              <w:marTop w:val="0"/>
              <w:marBottom w:val="0"/>
              <w:divBdr>
                <w:top w:val="none" w:sz="0" w:space="0" w:color="auto"/>
                <w:left w:val="none" w:sz="0" w:space="0" w:color="auto"/>
                <w:bottom w:val="none" w:sz="0" w:space="0" w:color="auto"/>
                <w:right w:val="none" w:sz="0" w:space="0" w:color="auto"/>
              </w:divBdr>
            </w:div>
            <w:div w:id="796147228">
              <w:marLeft w:val="0"/>
              <w:marRight w:val="0"/>
              <w:marTop w:val="0"/>
              <w:marBottom w:val="0"/>
              <w:divBdr>
                <w:top w:val="none" w:sz="0" w:space="0" w:color="auto"/>
                <w:left w:val="none" w:sz="0" w:space="0" w:color="auto"/>
                <w:bottom w:val="none" w:sz="0" w:space="0" w:color="auto"/>
                <w:right w:val="none" w:sz="0" w:space="0" w:color="auto"/>
              </w:divBdr>
            </w:div>
            <w:div w:id="1196233840">
              <w:marLeft w:val="0"/>
              <w:marRight w:val="0"/>
              <w:marTop w:val="0"/>
              <w:marBottom w:val="0"/>
              <w:divBdr>
                <w:top w:val="none" w:sz="0" w:space="0" w:color="auto"/>
                <w:left w:val="none" w:sz="0" w:space="0" w:color="auto"/>
                <w:bottom w:val="none" w:sz="0" w:space="0" w:color="auto"/>
                <w:right w:val="none" w:sz="0" w:space="0" w:color="auto"/>
              </w:divBdr>
            </w:div>
            <w:div w:id="1291589770">
              <w:marLeft w:val="0"/>
              <w:marRight w:val="0"/>
              <w:marTop w:val="0"/>
              <w:marBottom w:val="0"/>
              <w:divBdr>
                <w:top w:val="none" w:sz="0" w:space="0" w:color="auto"/>
                <w:left w:val="none" w:sz="0" w:space="0" w:color="auto"/>
                <w:bottom w:val="none" w:sz="0" w:space="0" w:color="auto"/>
                <w:right w:val="none" w:sz="0" w:space="0" w:color="auto"/>
              </w:divBdr>
            </w:div>
            <w:div w:id="1314718207">
              <w:marLeft w:val="0"/>
              <w:marRight w:val="0"/>
              <w:marTop w:val="0"/>
              <w:marBottom w:val="0"/>
              <w:divBdr>
                <w:top w:val="none" w:sz="0" w:space="0" w:color="auto"/>
                <w:left w:val="none" w:sz="0" w:space="0" w:color="auto"/>
                <w:bottom w:val="none" w:sz="0" w:space="0" w:color="auto"/>
                <w:right w:val="none" w:sz="0" w:space="0" w:color="auto"/>
              </w:divBdr>
            </w:div>
            <w:div w:id="1316034697">
              <w:marLeft w:val="0"/>
              <w:marRight w:val="0"/>
              <w:marTop w:val="0"/>
              <w:marBottom w:val="0"/>
              <w:divBdr>
                <w:top w:val="none" w:sz="0" w:space="0" w:color="auto"/>
                <w:left w:val="none" w:sz="0" w:space="0" w:color="auto"/>
                <w:bottom w:val="none" w:sz="0" w:space="0" w:color="auto"/>
                <w:right w:val="none" w:sz="0" w:space="0" w:color="auto"/>
              </w:divBdr>
            </w:div>
            <w:div w:id="1345934486">
              <w:marLeft w:val="0"/>
              <w:marRight w:val="0"/>
              <w:marTop w:val="0"/>
              <w:marBottom w:val="0"/>
              <w:divBdr>
                <w:top w:val="none" w:sz="0" w:space="0" w:color="auto"/>
                <w:left w:val="none" w:sz="0" w:space="0" w:color="auto"/>
                <w:bottom w:val="none" w:sz="0" w:space="0" w:color="auto"/>
                <w:right w:val="none" w:sz="0" w:space="0" w:color="auto"/>
              </w:divBdr>
            </w:div>
            <w:div w:id="1438719069">
              <w:marLeft w:val="0"/>
              <w:marRight w:val="0"/>
              <w:marTop w:val="0"/>
              <w:marBottom w:val="0"/>
              <w:divBdr>
                <w:top w:val="none" w:sz="0" w:space="0" w:color="auto"/>
                <w:left w:val="none" w:sz="0" w:space="0" w:color="auto"/>
                <w:bottom w:val="none" w:sz="0" w:space="0" w:color="auto"/>
                <w:right w:val="none" w:sz="0" w:space="0" w:color="auto"/>
              </w:divBdr>
            </w:div>
            <w:div w:id="1533955450">
              <w:marLeft w:val="0"/>
              <w:marRight w:val="0"/>
              <w:marTop w:val="0"/>
              <w:marBottom w:val="0"/>
              <w:divBdr>
                <w:top w:val="none" w:sz="0" w:space="0" w:color="auto"/>
                <w:left w:val="none" w:sz="0" w:space="0" w:color="auto"/>
                <w:bottom w:val="none" w:sz="0" w:space="0" w:color="auto"/>
                <w:right w:val="none" w:sz="0" w:space="0" w:color="auto"/>
              </w:divBdr>
            </w:div>
            <w:div w:id="1796748153">
              <w:marLeft w:val="0"/>
              <w:marRight w:val="0"/>
              <w:marTop w:val="0"/>
              <w:marBottom w:val="0"/>
              <w:divBdr>
                <w:top w:val="none" w:sz="0" w:space="0" w:color="auto"/>
                <w:left w:val="none" w:sz="0" w:space="0" w:color="auto"/>
                <w:bottom w:val="none" w:sz="0" w:space="0" w:color="auto"/>
                <w:right w:val="none" w:sz="0" w:space="0" w:color="auto"/>
              </w:divBdr>
            </w:div>
          </w:divsChild>
        </w:div>
        <w:div w:id="2074084701">
          <w:marLeft w:val="0"/>
          <w:marRight w:val="0"/>
          <w:marTop w:val="0"/>
          <w:marBottom w:val="0"/>
          <w:divBdr>
            <w:top w:val="none" w:sz="0" w:space="0" w:color="auto"/>
            <w:left w:val="none" w:sz="0" w:space="0" w:color="auto"/>
            <w:bottom w:val="none" w:sz="0" w:space="0" w:color="auto"/>
            <w:right w:val="none" w:sz="0" w:space="0" w:color="auto"/>
          </w:divBdr>
          <w:divsChild>
            <w:div w:id="33191313">
              <w:marLeft w:val="0"/>
              <w:marRight w:val="0"/>
              <w:marTop w:val="0"/>
              <w:marBottom w:val="0"/>
              <w:divBdr>
                <w:top w:val="none" w:sz="0" w:space="0" w:color="auto"/>
                <w:left w:val="none" w:sz="0" w:space="0" w:color="auto"/>
                <w:bottom w:val="none" w:sz="0" w:space="0" w:color="auto"/>
                <w:right w:val="none" w:sz="0" w:space="0" w:color="auto"/>
              </w:divBdr>
            </w:div>
            <w:div w:id="208761043">
              <w:marLeft w:val="0"/>
              <w:marRight w:val="0"/>
              <w:marTop w:val="0"/>
              <w:marBottom w:val="0"/>
              <w:divBdr>
                <w:top w:val="none" w:sz="0" w:space="0" w:color="auto"/>
                <w:left w:val="none" w:sz="0" w:space="0" w:color="auto"/>
                <w:bottom w:val="none" w:sz="0" w:space="0" w:color="auto"/>
                <w:right w:val="none" w:sz="0" w:space="0" w:color="auto"/>
              </w:divBdr>
            </w:div>
            <w:div w:id="342168907">
              <w:marLeft w:val="0"/>
              <w:marRight w:val="0"/>
              <w:marTop w:val="0"/>
              <w:marBottom w:val="0"/>
              <w:divBdr>
                <w:top w:val="none" w:sz="0" w:space="0" w:color="auto"/>
                <w:left w:val="none" w:sz="0" w:space="0" w:color="auto"/>
                <w:bottom w:val="none" w:sz="0" w:space="0" w:color="auto"/>
                <w:right w:val="none" w:sz="0" w:space="0" w:color="auto"/>
              </w:divBdr>
            </w:div>
            <w:div w:id="1071151819">
              <w:marLeft w:val="0"/>
              <w:marRight w:val="0"/>
              <w:marTop w:val="0"/>
              <w:marBottom w:val="0"/>
              <w:divBdr>
                <w:top w:val="none" w:sz="0" w:space="0" w:color="auto"/>
                <w:left w:val="none" w:sz="0" w:space="0" w:color="auto"/>
                <w:bottom w:val="none" w:sz="0" w:space="0" w:color="auto"/>
                <w:right w:val="none" w:sz="0" w:space="0" w:color="auto"/>
              </w:divBdr>
            </w:div>
            <w:div w:id="1252469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7782579">
      <w:bodyDiv w:val="1"/>
      <w:marLeft w:val="0"/>
      <w:marRight w:val="0"/>
      <w:marTop w:val="0"/>
      <w:marBottom w:val="0"/>
      <w:divBdr>
        <w:top w:val="none" w:sz="0" w:space="0" w:color="auto"/>
        <w:left w:val="none" w:sz="0" w:space="0" w:color="auto"/>
        <w:bottom w:val="none" w:sz="0" w:space="0" w:color="auto"/>
        <w:right w:val="none" w:sz="0" w:space="0" w:color="auto"/>
      </w:divBdr>
      <w:divsChild>
        <w:div w:id="22755740">
          <w:marLeft w:val="0"/>
          <w:marRight w:val="0"/>
          <w:marTop w:val="0"/>
          <w:marBottom w:val="0"/>
          <w:divBdr>
            <w:top w:val="none" w:sz="0" w:space="0" w:color="auto"/>
            <w:left w:val="none" w:sz="0" w:space="0" w:color="auto"/>
            <w:bottom w:val="none" w:sz="0" w:space="0" w:color="auto"/>
            <w:right w:val="none" w:sz="0" w:space="0" w:color="auto"/>
          </w:divBdr>
        </w:div>
        <w:div w:id="209420096">
          <w:marLeft w:val="0"/>
          <w:marRight w:val="0"/>
          <w:marTop w:val="0"/>
          <w:marBottom w:val="0"/>
          <w:divBdr>
            <w:top w:val="none" w:sz="0" w:space="0" w:color="auto"/>
            <w:left w:val="none" w:sz="0" w:space="0" w:color="auto"/>
            <w:bottom w:val="none" w:sz="0" w:space="0" w:color="auto"/>
            <w:right w:val="none" w:sz="0" w:space="0" w:color="auto"/>
          </w:divBdr>
        </w:div>
        <w:div w:id="263921375">
          <w:marLeft w:val="0"/>
          <w:marRight w:val="0"/>
          <w:marTop w:val="0"/>
          <w:marBottom w:val="0"/>
          <w:divBdr>
            <w:top w:val="none" w:sz="0" w:space="0" w:color="auto"/>
            <w:left w:val="none" w:sz="0" w:space="0" w:color="auto"/>
            <w:bottom w:val="none" w:sz="0" w:space="0" w:color="auto"/>
            <w:right w:val="none" w:sz="0" w:space="0" w:color="auto"/>
          </w:divBdr>
        </w:div>
        <w:div w:id="410540117">
          <w:marLeft w:val="0"/>
          <w:marRight w:val="0"/>
          <w:marTop w:val="0"/>
          <w:marBottom w:val="0"/>
          <w:divBdr>
            <w:top w:val="none" w:sz="0" w:space="0" w:color="auto"/>
            <w:left w:val="none" w:sz="0" w:space="0" w:color="auto"/>
            <w:bottom w:val="none" w:sz="0" w:space="0" w:color="auto"/>
            <w:right w:val="none" w:sz="0" w:space="0" w:color="auto"/>
          </w:divBdr>
        </w:div>
        <w:div w:id="579217965">
          <w:marLeft w:val="0"/>
          <w:marRight w:val="0"/>
          <w:marTop w:val="0"/>
          <w:marBottom w:val="0"/>
          <w:divBdr>
            <w:top w:val="none" w:sz="0" w:space="0" w:color="auto"/>
            <w:left w:val="none" w:sz="0" w:space="0" w:color="auto"/>
            <w:bottom w:val="none" w:sz="0" w:space="0" w:color="auto"/>
            <w:right w:val="none" w:sz="0" w:space="0" w:color="auto"/>
          </w:divBdr>
        </w:div>
        <w:div w:id="830217079">
          <w:marLeft w:val="0"/>
          <w:marRight w:val="0"/>
          <w:marTop w:val="0"/>
          <w:marBottom w:val="0"/>
          <w:divBdr>
            <w:top w:val="none" w:sz="0" w:space="0" w:color="auto"/>
            <w:left w:val="none" w:sz="0" w:space="0" w:color="auto"/>
            <w:bottom w:val="none" w:sz="0" w:space="0" w:color="auto"/>
            <w:right w:val="none" w:sz="0" w:space="0" w:color="auto"/>
          </w:divBdr>
        </w:div>
        <w:div w:id="840199942">
          <w:marLeft w:val="0"/>
          <w:marRight w:val="0"/>
          <w:marTop w:val="0"/>
          <w:marBottom w:val="0"/>
          <w:divBdr>
            <w:top w:val="none" w:sz="0" w:space="0" w:color="auto"/>
            <w:left w:val="none" w:sz="0" w:space="0" w:color="auto"/>
            <w:bottom w:val="none" w:sz="0" w:space="0" w:color="auto"/>
            <w:right w:val="none" w:sz="0" w:space="0" w:color="auto"/>
          </w:divBdr>
        </w:div>
        <w:div w:id="1073895875">
          <w:marLeft w:val="0"/>
          <w:marRight w:val="0"/>
          <w:marTop w:val="0"/>
          <w:marBottom w:val="0"/>
          <w:divBdr>
            <w:top w:val="none" w:sz="0" w:space="0" w:color="auto"/>
            <w:left w:val="none" w:sz="0" w:space="0" w:color="auto"/>
            <w:bottom w:val="none" w:sz="0" w:space="0" w:color="auto"/>
            <w:right w:val="none" w:sz="0" w:space="0" w:color="auto"/>
          </w:divBdr>
        </w:div>
        <w:div w:id="1189291469">
          <w:marLeft w:val="0"/>
          <w:marRight w:val="0"/>
          <w:marTop w:val="0"/>
          <w:marBottom w:val="0"/>
          <w:divBdr>
            <w:top w:val="none" w:sz="0" w:space="0" w:color="auto"/>
            <w:left w:val="none" w:sz="0" w:space="0" w:color="auto"/>
            <w:bottom w:val="none" w:sz="0" w:space="0" w:color="auto"/>
            <w:right w:val="none" w:sz="0" w:space="0" w:color="auto"/>
          </w:divBdr>
        </w:div>
        <w:div w:id="1613508938">
          <w:marLeft w:val="0"/>
          <w:marRight w:val="0"/>
          <w:marTop w:val="0"/>
          <w:marBottom w:val="0"/>
          <w:divBdr>
            <w:top w:val="none" w:sz="0" w:space="0" w:color="auto"/>
            <w:left w:val="none" w:sz="0" w:space="0" w:color="auto"/>
            <w:bottom w:val="none" w:sz="0" w:space="0" w:color="auto"/>
            <w:right w:val="none" w:sz="0" w:space="0" w:color="auto"/>
          </w:divBdr>
        </w:div>
        <w:div w:id="1785154840">
          <w:marLeft w:val="0"/>
          <w:marRight w:val="0"/>
          <w:marTop w:val="0"/>
          <w:marBottom w:val="0"/>
          <w:divBdr>
            <w:top w:val="none" w:sz="0" w:space="0" w:color="auto"/>
            <w:left w:val="none" w:sz="0" w:space="0" w:color="auto"/>
            <w:bottom w:val="none" w:sz="0" w:space="0" w:color="auto"/>
            <w:right w:val="none" w:sz="0" w:space="0" w:color="auto"/>
          </w:divBdr>
        </w:div>
      </w:divsChild>
    </w:div>
    <w:div w:id="1166625269">
      <w:bodyDiv w:val="1"/>
      <w:marLeft w:val="0"/>
      <w:marRight w:val="0"/>
      <w:marTop w:val="0"/>
      <w:marBottom w:val="0"/>
      <w:divBdr>
        <w:top w:val="none" w:sz="0" w:space="0" w:color="auto"/>
        <w:left w:val="none" w:sz="0" w:space="0" w:color="auto"/>
        <w:bottom w:val="none" w:sz="0" w:space="0" w:color="auto"/>
        <w:right w:val="none" w:sz="0" w:space="0" w:color="auto"/>
      </w:divBdr>
    </w:div>
    <w:div w:id="1279264197">
      <w:bodyDiv w:val="1"/>
      <w:marLeft w:val="0"/>
      <w:marRight w:val="0"/>
      <w:marTop w:val="0"/>
      <w:marBottom w:val="0"/>
      <w:divBdr>
        <w:top w:val="none" w:sz="0" w:space="0" w:color="auto"/>
        <w:left w:val="none" w:sz="0" w:space="0" w:color="auto"/>
        <w:bottom w:val="none" w:sz="0" w:space="0" w:color="auto"/>
        <w:right w:val="none" w:sz="0" w:space="0" w:color="auto"/>
      </w:divBdr>
    </w:div>
    <w:div w:id="1626691525">
      <w:bodyDiv w:val="1"/>
      <w:marLeft w:val="0"/>
      <w:marRight w:val="0"/>
      <w:marTop w:val="0"/>
      <w:marBottom w:val="0"/>
      <w:divBdr>
        <w:top w:val="none" w:sz="0" w:space="0" w:color="auto"/>
        <w:left w:val="none" w:sz="0" w:space="0" w:color="auto"/>
        <w:bottom w:val="none" w:sz="0" w:space="0" w:color="auto"/>
        <w:right w:val="none" w:sz="0" w:space="0" w:color="auto"/>
      </w:divBdr>
      <w:divsChild>
        <w:div w:id="400567652">
          <w:marLeft w:val="0"/>
          <w:marRight w:val="0"/>
          <w:marTop w:val="0"/>
          <w:marBottom w:val="0"/>
          <w:divBdr>
            <w:top w:val="none" w:sz="0" w:space="0" w:color="auto"/>
            <w:left w:val="none" w:sz="0" w:space="0" w:color="auto"/>
            <w:bottom w:val="none" w:sz="0" w:space="0" w:color="auto"/>
            <w:right w:val="none" w:sz="0" w:space="0" w:color="auto"/>
          </w:divBdr>
        </w:div>
        <w:div w:id="512306894">
          <w:marLeft w:val="0"/>
          <w:marRight w:val="0"/>
          <w:marTop w:val="0"/>
          <w:marBottom w:val="0"/>
          <w:divBdr>
            <w:top w:val="none" w:sz="0" w:space="0" w:color="auto"/>
            <w:left w:val="none" w:sz="0" w:space="0" w:color="auto"/>
            <w:bottom w:val="none" w:sz="0" w:space="0" w:color="auto"/>
            <w:right w:val="none" w:sz="0" w:space="0" w:color="auto"/>
          </w:divBdr>
        </w:div>
        <w:div w:id="706567926">
          <w:marLeft w:val="0"/>
          <w:marRight w:val="0"/>
          <w:marTop w:val="0"/>
          <w:marBottom w:val="0"/>
          <w:divBdr>
            <w:top w:val="none" w:sz="0" w:space="0" w:color="auto"/>
            <w:left w:val="none" w:sz="0" w:space="0" w:color="auto"/>
            <w:bottom w:val="none" w:sz="0" w:space="0" w:color="auto"/>
            <w:right w:val="none" w:sz="0" w:space="0" w:color="auto"/>
          </w:divBdr>
        </w:div>
      </w:divsChild>
    </w:div>
    <w:div w:id="1749839710">
      <w:bodyDiv w:val="1"/>
      <w:marLeft w:val="0"/>
      <w:marRight w:val="0"/>
      <w:marTop w:val="0"/>
      <w:marBottom w:val="0"/>
      <w:divBdr>
        <w:top w:val="none" w:sz="0" w:space="0" w:color="auto"/>
        <w:left w:val="none" w:sz="0" w:space="0" w:color="auto"/>
        <w:bottom w:val="none" w:sz="0" w:space="0" w:color="auto"/>
        <w:right w:val="none" w:sz="0" w:space="0" w:color="auto"/>
      </w:divBdr>
    </w:div>
    <w:div w:id="1833717435">
      <w:bodyDiv w:val="1"/>
      <w:marLeft w:val="0"/>
      <w:marRight w:val="0"/>
      <w:marTop w:val="0"/>
      <w:marBottom w:val="0"/>
      <w:divBdr>
        <w:top w:val="none" w:sz="0" w:space="0" w:color="auto"/>
        <w:left w:val="none" w:sz="0" w:space="0" w:color="auto"/>
        <w:bottom w:val="none" w:sz="0" w:space="0" w:color="auto"/>
        <w:right w:val="none" w:sz="0" w:space="0" w:color="auto"/>
      </w:divBdr>
      <w:divsChild>
        <w:div w:id="825972896">
          <w:marLeft w:val="0"/>
          <w:marRight w:val="0"/>
          <w:marTop w:val="0"/>
          <w:marBottom w:val="525"/>
          <w:divBdr>
            <w:top w:val="none" w:sz="0" w:space="0" w:color="auto"/>
            <w:left w:val="none" w:sz="0" w:space="0" w:color="auto"/>
            <w:bottom w:val="none" w:sz="0" w:space="0" w:color="auto"/>
            <w:right w:val="none" w:sz="0" w:space="0" w:color="auto"/>
          </w:divBdr>
          <w:divsChild>
            <w:div w:id="1893223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160771">
      <w:bodyDiv w:val="1"/>
      <w:marLeft w:val="0"/>
      <w:marRight w:val="0"/>
      <w:marTop w:val="0"/>
      <w:marBottom w:val="0"/>
      <w:divBdr>
        <w:top w:val="none" w:sz="0" w:space="0" w:color="auto"/>
        <w:left w:val="none" w:sz="0" w:space="0" w:color="auto"/>
        <w:bottom w:val="none" w:sz="0" w:space="0" w:color="auto"/>
        <w:right w:val="none" w:sz="0" w:space="0" w:color="auto"/>
      </w:divBdr>
    </w:div>
    <w:div w:id="2085297092">
      <w:bodyDiv w:val="1"/>
      <w:marLeft w:val="0"/>
      <w:marRight w:val="0"/>
      <w:marTop w:val="0"/>
      <w:marBottom w:val="0"/>
      <w:divBdr>
        <w:top w:val="none" w:sz="0" w:space="0" w:color="auto"/>
        <w:left w:val="none" w:sz="0" w:space="0" w:color="auto"/>
        <w:bottom w:val="none" w:sz="0" w:space="0" w:color="auto"/>
        <w:right w:val="none" w:sz="0" w:space="0" w:color="auto"/>
      </w:divBdr>
      <w:divsChild>
        <w:div w:id="487212070">
          <w:marLeft w:val="0"/>
          <w:marRight w:val="0"/>
          <w:marTop w:val="0"/>
          <w:marBottom w:val="0"/>
          <w:divBdr>
            <w:top w:val="none" w:sz="0" w:space="0" w:color="auto"/>
            <w:left w:val="none" w:sz="0" w:space="0" w:color="auto"/>
            <w:bottom w:val="none" w:sz="0" w:space="0" w:color="auto"/>
            <w:right w:val="none" w:sz="0" w:space="0" w:color="auto"/>
          </w:divBdr>
        </w:div>
        <w:div w:id="75255340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customXml" Target="../customXml/item6.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customXml" Target="../customXml/item5.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Policy" ma:contentTypeID="0x0101008F0C6ADB2B91014A8C6FC51924D95DC904009357A7B32753EA4F95B5DDCED1A383FC" ma:contentTypeVersion="108" ma:contentTypeDescription="" ma:contentTypeScope="" ma:versionID="0fc13a92a78c6b0bdd177b135ff5692a">
  <xsd:schema xmlns:xsd="http://www.w3.org/2001/XMLSchema" xmlns:xs="http://www.w3.org/2001/XMLSchema" xmlns:p="http://schemas.microsoft.com/office/2006/metadata/properties" xmlns:ns2="6b5cf5de-e756-4d12-8eb8-82cb6e65be97" xmlns:ns3="385e67f0-dee5-48ec-8025-27a598a5d4d0" xmlns:ns4="748a322f-5425-4af9-8d29-3a4e240eb19e" targetNamespace="http://schemas.microsoft.com/office/2006/metadata/properties" ma:root="true" ma:fieldsID="97e9090faf5ab3962a05a55bac8a338f" ns2:_="" ns3:_="" ns4:_="">
    <xsd:import namespace="6b5cf5de-e756-4d12-8eb8-82cb6e65be97"/>
    <xsd:import namespace="385e67f0-dee5-48ec-8025-27a598a5d4d0"/>
    <xsd:import namespace="748a322f-5425-4af9-8d29-3a4e240eb19e"/>
    <xsd:element name="properties">
      <xsd:complexType>
        <xsd:sequence>
          <xsd:element name="documentManagement">
            <xsd:complexType>
              <xsd:all>
                <xsd:element ref="ns2:ice293ae919c432f9b8938ff382d4686" minOccurs="0"/>
                <xsd:element ref="ns2:TaxCatchAll" minOccurs="0"/>
                <xsd:element ref="ns2:TaxCatchAllLabel" minOccurs="0"/>
                <xsd:element ref="ns2:b34dfca1320d47e2963fc740e662d263" minOccurs="0"/>
                <xsd:element ref="ns2:h96089b0f401470198cfa6eecbccbae1" minOccurs="0"/>
                <xsd:element ref="ns2:DocumentOwner"/>
                <xsd:element ref="ns2:Champion"/>
                <xsd:element ref="ns2:DateIssued" minOccurs="0"/>
                <xsd:element ref="ns2:ReviewDate" minOccurs="0"/>
                <xsd:element ref="ns2:DocumentStatus" minOccurs="0"/>
                <xsd:element ref="ns2:PublishedOnWebsite" minOccurs="0"/>
                <xsd:element ref="ns2:h3c175a968704224bd0b2201acee0cc2" minOccurs="0"/>
                <xsd:element ref="ns2:PFProgramme" minOccurs="0"/>
                <xsd:element ref="ns2:VersionComments" minOccurs="0"/>
                <xsd:element ref="ns2:VersionNumber"/>
                <xsd:element ref="ns2:efba480f755d475e8923aed79296e38d" minOccurs="0"/>
                <xsd:element ref="ns2:AmendmentType" minOccurs="0"/>
                <xsd:element ref="ns2:ApproverComments" minOccurs="0"/>
                <xsd:element ref="ns2:Approver" minOccurs="0"/>
                <xsd:element ref="ns2:jb0367748c5e450689e88f152168201d" minOccurs="0"/>
                <xsd:element ref="ns2:AdditionalNotes" minOccurs="0"/>
                <xsd:element ref="ns2:DateApproved" minOccurs="0"/>
                <xsd:element ref="ns3:_dlc_DocId" minOccurs="0"/>
                <xsd:element ref="ns3:_dlc_DocIdUrl" minOccurs="0"/>
                <xsd:element ref="ns3:_dlc_DocIdPersistId" minOccurs="0"/>
                <xsd:element ref="ns4:RVPFeedbackRequired" minOccurs="0"/>
                <xsd:element ref="ns4:LastReminderSent" minOccurs="0"/>
                <xsd:element ref="ns4:ReminderCount" minOccurs="0"/>
                <xsd:element ref="ns4:STAI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b5cf5de-e756-4d12-8eb8-82cb6e65be97" elementFormDefault="qualified">
    <xsd:import namespace="http://schemas.microsoft.com/office/2006/documentManagement/types"/>
    <xsd:import namespace="http://schemas.microsoft.com/office/infopath/2007/PartnerControls"/>
    <xsd:element name="ice293ae919c432f9b8938ff382d4686" ma:index="8" ma:taxonomy="true" ma:internalName="ice293ae919c432f9b8938ff382d4686" ma:taxonomyFieldName="Organisation" ma:displayName="Organisation" ma:readOnly="false" ma:default="" ma:fieldId="{2ce293ae-919c-432f-9b89-38ff382d4686}" ma:sspId="779b0195-fcef-4ba2-8ec4-1ca7a1c6e579" ma:termSetId="cff0d647-98bf-4303-9bbe-972a3ca789ba"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6d601e5-1776-41a6-b7bb-955b72fbff11}" ma:internalName="TaxCatchAll" ma:showField="CatchAllData" ma:web="385e67f0-dee5-48ec-8025-27a598a5d4d0">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6d601e5-1776-41a6-b7bb-955b72fbff11}" ma:internalName="TaxCatchAllLabel" ma:readOnly="true" ma:showField="CatchAllDataLabel" ma:web="385e67f0-dee5-48ec-8025-27a598a5d4d0">
      <xsd:complexType>
        <xsd:complexContent>
          <xsd:extension base="dms:MultiChoiceLookup">
            <xsd:sequence>
              <xsd:element name="Value" type="dms:Lookup" maxOccurs="unbounded" minOccurs="0" nillable="true"/>
            </xsd:sequence>
          </xsd:extension>
        </xsd:complexContent>
      </xsd:complexType>
    </xsd:element>
    <xsd:element name="b34dfca1320d47e2963fc740e662d263" ma:index="12" ma:taxonomy="true" ma:internalName="b34dfca1320d47e2963fc740e662d263" ma:taxonomyFieldName="Team" ma:displayName="Team" ma:readOnly="false" ma:default="" ma:fieldId="{b34dfca1-320d-47e2-963f-c740e662d263}" ma:sspId="779b0195-fcef-4ba2-8ec4-1ca7a1c6e579" ma:termSetId="a66d0383-158b-429a-9dd1-c4e68cc9122e" ma:anchorId="00000000-0000-0000-0000-000000000000" ma:open="false" ma:isKeyword="false">
      <xsd:complexType>
        <xsd:sequence>
          <xsd:element ref="pc:Terms" minOccurs="0" maxOccurs="1"/>
        </xsd:sequence>
      </xsd:complexType>
    </xsd:element>
    <xsd:element name="h96089b0f401470198cfa6eecbccbae1" ma:index="14" ma:taxonomy="true" ma:internalName="h96089b0f401470198cfa6eecbccbae1" ma:taxonomyFieldName="Discipline" ma:displayName="Discipline" ma:readOnly="false" ma:default="" ma:fieldId="{196089b0-f401-4701-98cf-a6eecbccbae1}" ma:taxonomyMulti="true" ma:sspId="779b0195-fcef-4ba2-8ec4-1ca7a1c6e579" ma:termSetId="7e5580c0-33f3-408f-be30-96a49d922fe2" ma:anchorId="00000000-0000-0000-0000-000000000000" ma:open="false" ma:isKeyword="false">
      <xsd:complexType>
        <xsd:sequence>
          <xsd:element ref="pc:Terms" minOccurs="0" maxOccurs="1"/>
        </xsd:sequence>
      </xsd:complexType>
    </xsd:element>
    <xsd:element name="DocumentOwner" ma:index="16" ma:displayName="Document Owner" ma:list="UserInfo" ma:SharePointGroup="0" ma:internalName="DocumentOwn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Champion" ma:index="17" ma:displayName="Champion" ma:list="UserInfo" ma:SharePointGroup="0" ma:internalName="Champion"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DateIssued" ma:index="18" nillable="true" ma:displayName="Date Issued" ma:format="DateOnly" ma:internalName="DateIssued">
      <xsd:simpleType>
        <xsd:restriction base="dms:DateTime"/>
      </xsd:simpleType>
    </xsd:element>
    <xsd:element name="ReviewDate" ma:index="19" nillable="true" ma:displayName="Review Date" ma:format="DateOnly" ma:internalName="ReviewDate">
      <xsd:simpleType>
        <xsd:restriction base="dms:DateTime"/>
      </xsd:simpleType>
    </xsd:element>
    <xsd:element name="DocumentStatus" ma:index="20" nillable="true" ma:displayName="Document Status" ma:default="Active" ma:format="Dropdown" ma:hidden="true" ma:internalName="DocumentStatus" ma:readOnly="false">
      <xsd:simpleType>
        <xsd:restriction base="dms:Choice">
          <xsd:enumeration value="Active"/>
          <xsd:enumeration value="Void"/>
          <xsd:enumeration value="Pending Review"/>
          <xsd:enumeration value="Expired"/>
        </xsd:restriction>
      </xsd:simpleType>
    </xsd:element>
    <xsd:element name="PublishedOnWebsite" ma:index="21" nillable="true" ma:displayName="Published on Website" ma:default="0" ma:internalName="PublishedOnWebsite">
      <xsd:simpleType>
        <xsd:restriction base="dms:Boolean"/>
      </xsd:simpleType>
    </xsd:element>
    <xsd:element name="h3c175a968704224bd0b2201acee0cc2" ma:index="22" ma:taxonomy="true" ma:internalName="h3c175a968704224bd0b2201acee0cc2" ma:taxonomyFieldName="DocumentScope" ma:displayName="Document Scope" ma:readOnly="false" ma:default="" ma:fieldId="{13c175a9-6870-4224-bd0b-2201acee0cc2}" ma:taxonomyMulti="true" ma:sspId="779b0195-fcef-4ba2-8ec4-1ca7a1c6e579" ma:termSetId="cff0d647-98bf-4303-9bbe-972a3ca789ba" ma:anchorId="00000000-0000-0000-0000-000000000000" ma:open="false" ma:isKeyword="false">
      <xsd:complexType>
        <xsd:sequence>
          <xsd:element ref="pc:Terms" minOccurs="0" maxOccurs="1"/>
        </xsd:sequence>
      </xsd:complexType>
    </xsd:element>
    <xsd:element name="PFProgramme" ma:index="24" nillable="true" ma:displayName="PF Programme" ma:default="Not applicable" ma:format="Dropdown" ma:internalName="PFProgramme">
      <xsd:simpleType>
        <xsd:restriction base="dms:Choice">
          <xsd:enumeration value="Not applicable"/>
          <xsd:enumeration value="Discovery programme"/>
          <xsd:enumeration value="Raising aspirations"/>
          <xsd:enumeration value="Stepping up &amp; Standing out"/>
        </xsd:restriction>
      </xsd:simpleType>
    </xsd:element>
    <xsd:element name="VersionComments" ma:index="25" nillable="true" ma:displayName="Version Comments" ma:internalName="VersionComments">
      <xsd:simpleType>
        <xsd:restriction base="dms:Note">
          <xsd:maxLength value="255"/>
        </xsd:restriction>
      </xsd:simpleType>
    </xsd:element>
    <xsd:element name="VersionNumber" ma:index="26" ma:displayName="Version Number" ma:decimals="2" ma:format="Dropdown" ma:internalName="VersionNumber" ma:readOnly="false" ma:percentage="FALSE">
      <xsd:simpleType>
        <xsd:restriction base="dms:Number">
          <xsd:minInclusive value="0.1"/>
        </xsd:restriction>
      </xsd:simpleType>
    </xsd:element>
    <xsd:element name="efba480f755d475e8923aed79296e38d" ma:index="27" nillable="true" ma:taxonomy="true" ma:internalName="efba480f755d475e8923aed79296e38d" ma:taxonomyFieldName="ApprovedBy" ma:displayName="Approved By (Management Team)" ma:fieldId="{efba480f-755d-475e-8923-aed79296e38d}" ma:sspId="779b0195-fcef-4ba2-8ec4-1ca7a1c6e579" ma:termSetId="2b658d03-d448-436f-b049-2e762d745f1d" ma:anchorId="00000000-0000-0000-0000-000000000000" ma:open="false" ma:isKeyword="false">
      <xsd:complexType>
        <xsd:sequence>
          <xsd:element ref="pc:Terms" minOccurs="0" maxOccurs="1"/>
        </xsd:sequence>
      </xsd:complexType>
    </xsd:element>
    <xsd:element name="AmendmentType" ma:index="29" nillable="true" ma:displayName="Amendment Type" ma:format="Dropdown" ma:internalName="AmendmentType">
      <xsd:simpleType>
        <xsd:restriction base="dms:Choice">
          <xsd:enumeration value="Major"/>
          <xsd:enumeration value="Minor"/>
        </xsd:restriction>
      </xsd:simpleType>
    </xsd:element>
    <xsd:element name="ApproverComments" ma:index="30" nillable="true" ma:displayName="Approver Comments" ma:internalName="ApproverComments">
      <xsd:simpleType>
        <xsd:restriction base="dms:Note">
          <xsd:maxLength value="255"/>
        </xsd:restriction>
      </xsd:simpleType>
    </xsd:element>
    <xsd:element name="Approver" ma:index="31" nillable="true" ma:displayName="Approver" ma:list="UserInfo" ma:internalName="Approver">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jb0367748c5e450689e88f152168201d" ma:index="32" nillable="true" ma:displayName="Legislation_0" ma:hidden="true" ma:internalName="jb0367748c5e450689e88f152168201d">
      <xsd:simpleType>
        <xsd:restriction base="dms:Note"/>
      </xsd:simpleType>
    </xsd:element>
    <xsd:element name="AdditionalNotes" ma:index="33" nillable="true" ma:displayName="Notes" ma:internalName="AdditionalNotes">
      <xsd:simpleType>
        <xsd:restriction base="dms:Note">
          <xsd:maxLength value="255"/>
        </xsd:restriction>
      </xsd:simpleType>
    </xsd:element>
    <xsd:element name="DateApproved" ma:index="34" nillable="true" ma:displayName="Date Approved" ma:format="DateOnly" ma:internalName="DateApproved">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385e67f0-dee5-48ec-8025-27a598a5d4d0" elementFormDefault="qualified">
    <xsd:import namespace="http://schemas.microsoft.com/office/2006/documentManagement/types"/>
    <xsd:import namespace="http://schemas.microsoft.com/office/infopath/2007/PartnerControls"/>
    <xsd:element name="_dlc_DocId" ma:index="35" nillable="true" ma:displayName="Document ID Value" ma:description="The value of the document ID assigned to this item." ma:indexed="true" ma:internalName="_dlc_DocId" ma:readOnly="true">
      <xsd:simpleType>
        <xsd:restriction base="dms:Text"/>
      </xsd:simpleType>
    </xsd:element>
    <xsd:element name="_dlc_DocIdUrl" ma:index="3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37"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748a322f-5425-4af9-8d29-3a4e240eb19e" elementFormDefault="qualified">
    <xsd:import namespace="http://schemas.microsoft.com/office/2006/documentManagement/types"/>
    <xsd:import namespace="http://schemas.microsoft.com/office/infopath/2007/PartnerControls"/>
    <xsd:element name="RVPFeedbackRequired" ma:index="38" nillable="true" ma:displayName="Customer Voice Feedback Required" ma:format="Dropdown" ma:internalName="RVPFeedbackRequired">
      <xsd:simpleType>
        <xsd:restriction base="dms:Choice">
          <xsd:enumeration value="Yes"/>
          <xsd:enumeration value="No"/>
        </xsd:restriction>
      </xsd:simpleType>
    </xsd:element>
    <xsd:element name="LastReminderSent" ma:index="39" nillable="true" ma:displayName="LastReminderSent" ma:format="DateOnly" ma:internalName="LastReminderSent">
      <xsd:simpleType>
        <xsd:restriction base="dms:DateTime"/>
      </xsd:simpleType>
    </xsd:element>
    <xsd:element name="ReminderCount" ma:index="40" nillable="true" ma:displayName="ReminderCount" ma:internalName="ReminderCount">
      <xsd:simpleType>
        <xsd:restriction base="dms:Number"/>
      </xsd:simpleType>
    </xsd:element>
    <xsd:element name="STAIRs" ma:index="41" nillable="true" ma:displayName="STAIRs" ma:default="1" ma:description="Can this document be shared as part of a STAIRs request" ma:format="Dropdown" ma:internalName="STAIRs">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6b5cf5de-e756-4d12-8eb8-82cb6e65be97">
      <Value>134</Value>
      <Value>31</Value>
      <Value>30</Value>
      <Value>182</Value>
      <Value>10</Value>
      <Value>314</Value>
      <Value>5</Value>
      <Value>81</Value>
      <Value>35</Value>
    </TaxCatchAll>
    <Approver xmlns="6b5cf5de-e756-4d12-8eb8-82cb6e65be97">
      <UserInfo>
        <DisplayName/>
        <AccountId xsi:nil="true"/>
        <AccountType/>
      </UserInfo>
    </Approver>
    <STAIRs xmlns="748a322f-5425-4af9-8d29-3a4e240eb19e">true</STAIRs>
    <jb0367748c5e450689e88f152168201d xmlns="6b5cf5de-e756-4d12-8eb8-82cb6e65be97">Landlord and Tenant Act 1954|17563909-96e8-403f-9742-a5b063ff8f52;Homes (Fitness for Human Habitation) Act 2018|89d663eb-9de0-48c4-b0b6-94b48c483118;Money Laundering and Terrorist Financing (Amendment) Regulations 2019|df6d6b1f-d0d4-4f85-9187-2274de1640f4;General Data Protection Act 2018|b3238e2d-e5e0-45d3-abdc-066fc0339705;Gas Act 1995|c7cbd32a-eb29-4bb6-a7ac-47c8897a2689</jb0367748c5e450689e88f152168201d>
    <ReminderCount xmlns="748a322f-5425-4af9-8d29-3a4e240eb19e" xsi:nil="true"/>
    <ice293ae919c432f9b8938ff382d4686 xmlns="6b5cf5de-e756-4d12-8eb8-82cb6e65be97">
      <Terms xmlns="http://schemas.microsoft.com/office/infopath/2007/PartnerControls">
        <TermInfo xmlns="http://schemas.microsoft.com/office/infopath/2007/PartnerControls">
          <TermName xmlns="http://schemas.microsoft.com/office/infopath/2007/PartnerControls">Redwing</TermName>
          <TermId xmlns="http://schemas.microsoft.com/office/infopath/2007/PartnerControls">01a1450e-d78f-4c1e-a4fb-30399122cff6</TermId>
        </TermInfo>
      </Terms>
    </ice293ae919c432f9b8938ff382d4686>
    <DocumentOwner xmlns="6b5cf5de-e756-4d12-8eb8-82cb6e65be97">
      <UserInfo>
        <DisplayName>Michelle Brooks</DisplayName>
        <AccountId>142</AccountId>
        <AccountType/>
      </UserInfo>
    </DocumentOwner>
    <efba480f755d475e8923aed79296e38d xmlns="6b5cf5de-e756-4d12-8eb8-82cb6e65be97">
      <Terms xmlns="http://schemas.microsoft.com/office/infopath/2007/PartnerControls">
        <TermInfo xmlns="http://schemas.microsoft.com/office/infopath/2007/PartnerControls">
          <TermName xmlns="http://schemas.microsoft.com/office/infopath/2007/PartnerControls">Executive Team</TermName>
          <TermId xmlns="http://schemas.microsoft.com/office/infopath/2007/PartnerControls">8cf64cc0-3f43-4d6b-aac2-66c3a09f1e26</TermId>
        </TermInfo>
      </Terms>
    </efba480f755d475e8923aed79296e38d>
    <ReviewDate xmlns="6b5cf5de-e756-4d12-8eb8-82cb6e65be97">2027-08-31T23:00:00+00:00</ReviewDate>
    <h3c175a968704224bd0b2201acee0cc2 xmlns="6b5cf5de-e756-4d12-8eb8-82cb6e65be97">
      <Terms xmlns="http://schemas.microsoft.com/office/infopath/2007/PartnerControls">
        <TermInfo xmlns="http://schemas.microsoft.com/office/infopath/2007/PartnerControls">
          <TermName xmlns="http://schemas.microsoft.com/office/infopath/2007/PartnerControls">Redwing</TermName>
          <TermId xmlns="http://schemas.microsoft.com/office/infopath/2007/PartnerControls">01a1450e-d78f-4c1e-a4fb-30399122cff6</TermId>
        </TermInfo>
      </Terms>
    </h3c175a968704224bd0b2201acee0cc2>
    <PFProgramme xmlns="6b5cf5de-e756-4d12-8eb8-82cb6e65be97">Not applicable</PFProgramme>
    <LastReminderSent xmlns="748a322f-5425-4af9-8d29-3a4e240eb19e" xsi:nil="true"/>
    <b34dfca1320d47e2963fc740e662d263 xmlns="6b5cf5de-e756-4d12-8eb8-82cb6e65be97">
      <Terms xmlns="http://schemas.microsoft.com/office/infopath/2007/PartnerControls">
        <TermInfo xmlns="http://schemas.microsoft.com/office/infopath/2007/PartnerControls">
          <TermName xmlns="http://schemas.microsoft.com/office/infopath/2007/PartnerControls">Redwing</TermName>
          <TermId xmlns="http://schemas.microsoft.com/office/infopath/2007/PartnerControls">2869a714-b47c-45f7-94eb-40774dcba9a5</TermId>
        </TermInfo>
      </Terms>
    </b34dfca1320d47e2963fc740e662d263>
    <DateIssued xmlns="6b5cf5de-e756-4d12-8eb8-82cb6e65be97">2025-08-31T23:00:00+00:00</DateIssued>
    <VersionNumber xmlns="6b5cf5de-e756-4d12-8eb8-82cb6e65be97">2</VersionNumber>
    <Champion xmlns="6b5cf5de-e756-4d12-8eb8-82cb6e65be97">
      <UserInfo>
        <DisplayName>Alex Andani</DisplayName>
        <AccountId>16</AccountId>
        <AccountType/>
      </UserInfo>
    </Champion>
    <VersionComments xmlns="6b5cf5de-e756-4d12-8eb8-82cb6e65be97" xsi:nil="true"/>
    <h96089b0f401470198cfa6eecbccbae1 xmlns="6b5cf5de-e756-4d12-8eb8-82cb6e65be97">
      <Terms xmlns="http://schemas.microsoft.com/office/infopath/2007/PartnerControls">
        <TermInfo xmlns="http://schemas.microsoft.com/office/infopath/2007/PartnerControls">
          <TermName xmlns="http://schemas.microsoft.com/office/infopath/2007/PartnerControls">Redwing</TermName>
          <TermId xmlns="http://schemas.microsoft.com/office/infopath/2007/PartnerControls">c3f4c9ff-04aa-442a-bf77-66677b73ed99</TermId>
        </TermInfo>
      </Terms>
    </h96089b0f401470198cfa6eecbccbae1>
    <DocumentStatus xmlns="6b5cf5de-e756-4d12-8eb8-82cb6e65be97">Active</DocumentStatus>
    <PublishedOnWebsite xmlns="6b5cf5de-e756-4d12-8eb8-82cb6e65be97">false</PublishedOnWebsite>
    <AdditionalNotes xmlns="6b5cf5de-e756-4d12-8eb8-82cb6e65be97" xsi:nil="true"/>
    <AmendmentType xmlns="6b5cf5de-e756-4d12-8eb8-82cb6e65be97" xsi:nil="true"/>
    <RVPFeedbackRequired xmlns="748a322f-5425-4af9-8d29-3a4e240eb19e">No</RVPFeedbackRequired>
    <ApproverComments xmlns="6b5cf5de-e756-4d12-8eb8-82cb6e65be97" xsi:nil="true"/>
    <_dlc_DocId xmlns="385e67f0-dee5-48ec-8025-27a598a5d4d0">DOCS-482424272-3505</_dlc_DocId>
    <_dlc_DocIdUrl xmlns="385e67f0-dee5-48ec-8025-27a598a5d4d0">
      <Url>https://regenda.sharepoint.com/sites/GroupDMS/_layouts/15/DocIdRedir.aspx?ID=DOCS-482424272-3505</Url>
      <Description>DOCS-482424272-3505</Description>
    </_dlc_DocIdUrl>
    <DateApproved xmlns="6b5cf5de-e756-4d12-8eb8-82cb6e65be97">2025-09-29T23:00:00+00:00</DateApproved>
  </documentManagement>
</p:properties>
</file>

<file path=customXml/item5.xml><?xml version="1.0" encoding="utf-8"?>
<?mso-contentType ?>
<SharedContentType xmlns="Microsoft.SharePoint.Taxonomy.ContentTypeSync" SourceId="779b0195-fcef-4ba2-8ec4-1ca7a1c6e579" ContentTypeId="0x0101008F0C6ADB2B91014A8C6FC51924D95DC9" PreviousValue="false"/>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68F49DC9-EB68-4B2F-9B8E-A089F2D7B6D3}"/>
</file>

<file path=customXml/itemProps2.xml><?xml version="1.0" encoding="utf-8"?>
<ds:datastoreItem xmlns:ds="http://schemas.openxmlformats.org/officeDocument/2006/customXml" ds:itemID="{2CAF16D6-63DA-4545-AC13-5C00D681BC34}">
  <ds:schemaRefs>
    <ds:schemaRef ds:uri="http://schemas.microsoft.com/sharepoint/v3/contenttype/forms"/>
  </ds:schemaRefs>
</ds:datastoreItem>
</file>

<file path=customXml/itemProps3.xml><?xml version="1.0" encoding="utf-8"?>
<ds:datastoreItem xmlns:ds="http://schemas.openxmlformats.org/officeDocument/2006/customXml" ds:itemID="{CC374A2B-4949-424A-908C-7CB8FA4B2806}">
  <ds:schemaRefs>
    <ds:schemaRef ds:uri="http://schemas.openxmlformats.org/officeDocument/2006/bibliography"/>
  </ds:schemaRefs>
</ds:datastoreItem>
</file>

<file path=customXml/itemProps4.xml><?xml version="1.0" encoding="utf-8"?>
<ds:datastoreItem xmlns:ds="http://schemas.openxmlformats.org/officeDocument/2006/customXml" ds:itemID="{D849403B-F7E3-4C64-99F9-890E3D501016}">
  <ds:schemaRefs>
    <ds:schemaRef ds:uri="http://schemas.microsoft.com/office/2006/metadata/properties"/>
    <ds:schemaRef ds:uri="http://schemas.microsoft.com/office/infopath/2007/PartnerControls"/>
    <ds:schemaRef ds:uri="6b5cf5de-e756-4d12-8eb8-82cb6e65be97"/>
    <ds:schemaRef ds:uri="33ff9016-fb1f-4009-b4b7-05ddc17b3be8"/>
  </ds:schemaRefs>
</ds:datastoreItem>
</file>

<file path=customXml/itemProps5.xml><?xml version="1.0" encoding="utf-8"?>
<ds:datastoreItem xmlns:ds="http://schemas.openxmlformats.org/officeDocument/2006/customXml" ds:itemID="{F89C1263-F62E-46DE-9028-3762CA5DADDE}"/>
</file>

<file path=customXml/itemProps6.xml><?xml version="1.0" encoding="utf-8"?>
<ds:datastoreItem xmlns:ds="http://schemas.openxmlformats.org/officeDocument/2006/customXml" ds:itemID="{D2C98083-E459-4ABD-9887-F01B9DF627D0}"/>
</file>

<file path=docProps/app.xml><?xml version="1.0" encoding="utf-8"?>
<Properties xmlns="http://schemas.openxmlformats.org/officeDocument/2006/extended-properties" xmlns:vt="http://schemas.openxmlformats.org/officeDocument/2006/docPropsVTypes">
  <Template>Normal</Template>
  <TotalTime>1</TotalTime>
  <Pages>10</Pages>
  <Words>3567</Words>
  <Characters>20337</Characters>
  <Application>Microsoft Office Word</Application>
  <DocSecurity>4</DocSecurity>
  <Lines>169</Lines>
  <Paragraphs>47</Paragraphs>
  <ScaleCrop>false</ScaleCrop>
  <Company/>
  <LinksUpToDate>false</LinksUpToDate>
  <CharactersWithSpaces>23857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Redwing Sales Policy</dc:title>
  <dc:subject>Strategy titl</dc:subject>
  <dc:creator>Michelle Brooks (Redwing)</dc:creator>
  <cp:keywords/>
  <dc:description/>
  <cp:lastModifiedBy>Kellie Darracott</cp:lastModifiedBy>
  <cp:revision>2</cp:revision>
  <dcterms:created xsi:type="dcterms:W3CDTF">2026-07-27T16:01:00Z</dcterms:created>
  <dcterms:modified xsi:type="dcterms:W3CDTF">2026-07-27T16:01:00Z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0x0101008F0C6ADB2B91014A8C6FC51924D95DC904009357A7B32753EA4F95B5DDCED1A383FC</vt:lpwstr>
  </property>
  <property fmtid="{D5CDD505-2E9C-101B-9397-08002B2CF9AE}" pid="3" name="MediaServiceImageTags">
    <vt:lpwstr/>
  </property>
  <property fmtid="{D5CDD505-2E9C-101B-9397-08002B2CF9AE}" pid="4" name="_dlc_DocIdItemGuid">
    <vt:lpwstr>0aa9c6c1-60c2-4bab-966a-2d2ff847867d</vt:lpwstr>
  </property>
  <property fmtid="{D5CDD505-2E9C-101B-9397-08002B2CF9AE}" pid="5" name="Team">
    <vt:lpwstr>30;#Redwing|2869a714-b47c-45f7-94eb-40774dcba9a5</vt:lpwstr>
  </property>
  <property fmtid="{D5CDD505-2E9C-101B-9397-08002B2CF9AE}" pid="6" name="docLang">
    <vt:lpwstr>en</vt:lpwstr>
  </property>
  <property fmtid="{D5CDD505-2E9C-101B-9397-08002B2CF9AE}" pid="7" name="MSIP_Label_fbf20075-bc8e-41a7-b0f1-55593660a9b7_Enabled">
    <vt:lpwstr>true</vt:lpwstr>
  </property>
  <property fmtid="{D5CDD505-2E9C-101B-9397-08002B2CF9AE}" pid="8" name="MSIP_Label_fbf20075-bc8e-41a7-b0f1-55593660a9b7_SetDate">
    <vt:lpwstr>2026-07-20T11:52:54Z</vt:lpwstr>
  </property>
  <property fmtid="{D5CDD505-2E9C-101B-9397-08002B2CF9AE}" pid="9" name="MSIP_Label_fbf20075-bc8e-41a7-b0f1-55593660a9b7_Method">
    <vt:lpwstr>Standard</vt:lpwstr>
  </property>
  <property fmtid="{D5CDD505-2E9C-101B-9397-08002B2CF9AE}" pid="10" name="MSIP_Label_fbf20075-bc8e-41a7-b0f1-55593660a9b7_Name">
    <vt:lpwstr>Internal</vt:lpwstr>
  </property>
  <property fmtid="{D5CDD505-2E9C-101B-9397-08002B2CF9AE}" pid="11" name="MSIP_Label_fbf20075-bc8e-41a7-b0f1-55593660a9b7_SiteId">
    <vt:lpwstr>edbd0cd4-cc87-44c6-b161-db87052bf122</vt:lpwstr>
  </property>
  <property fmtid="{D5CDD505-2E9C-101B-9397-08002B2CF9AE}" pid="12" name="MSIP_Label_fbf20075-bc8e-41a7-b0f1-55593660a9b7_ActionId">
    <vt:lpwstr>a4e86421-d9c2-4341-b955-bce2a8550bfc</vt:lpwstr>
  </property>
  <property fmtid="{D5CDD505-2E9C-101B-9397-08002B2CF9AE}" pid="13" name="MSIP_Label_fbf20075-bc8e-41a7-b0f1-55593660a9b7_ContentBits">
    <vt:lpwstr>0</vt:lpwstr>
  </property>
  <property fmtid="{D5CDD505-2E9C-101B-9397-08002B2CF9AE}" pid="14" name="MSIP_Label_fbf20075-bc8e-41a7-b0f1-55593660a9b7_Tag">
    <vt:lpwstr>10, 3, 0, 2</vt:lpwstr>
  </property>
  <property fmtid="{D5CDD505-2E9C-101B-9397-08002B2CF9AE}" pid="15" name="EIA Completion Date">
    <vt:filetime>2025-09-29T23:00:00Z</vt:filetime>
  </property>
  <property fmtid="{D5CDD505-2E9C-101B-9397-08002B2CF9AE}" pid="16" name="LastSaved">
    <vt:filetime>2020-05-22T00:00:00Z</vt:filetime>
  </property>
  <property fmtid="{D5CDD505-2E9C-101B-9397-08002B2CF9AE}" pid="17" name="Creator">
    <vt:lpwstr>Adobe InDesign 15.0 (Windows)</vt:lpwstr>
  </property>
  <property fmtid="{D5CDD505-2E9C-101B-9397-08002B2CF9AE}" pid="18" name="DateApproved">
    <vt:filetime>2025-09-29T23:00:00Z</vt:filetime>
  </property>
  <property fmtid="{D5CDD505-2E9C-101B-9397-08002B2CF9AE}" pid="19" name="Discipline">
    <vt:lpwstr>31;#Redwing|c3f4c9ff-04aa-442a-bf77-66677b73ed99</vt:lpwstr>
  </property>
  <property fmtid="{D5CDD505-2E9C-101B-9397-08002B2CF9AE}" pid="20" name="Created">
    <vt:filetime>2020-05-22T00:00:00Z</vt:filetime>
  </property>
  <property fmtid="{D5CDD505-2E9C-101B-9397-08002B2CF9AE}" pid="21" name="Organisation">
    <vt:lpwstr>5;#Redwing|01a1450e-d78f-4c1e-a4fb-30399122cff6</vt:lpwstr>
  </property>
  <property fmtid="{D5CDD505-2E9C-101B-9397-08002B2CF9AE}" pid="22" name="DocumentScope">
    <vt:lpwstr>5;#Redwing|01a1450e-d78f-4c1e-a4fb-30399122cff6</vt:lpwstr>
  </property>
  <property fmtid="{D5CDD505-2E9C-101B-9397-08002B2CF9AE}" pid="23" name="ApprovedBy">
    <vt:lpwstr>10;#Executive Team|8cf64cc0-3f43-4d6b-aac2-66c3a09f1e26</vt:lpwstr>
  </property>
  <property fmtid="{D5CDD505-2E9C-101B-9397-08002B2CF9AE}" pid="24" name="EIA Completed">
    <vt:lpwstr>Yes</vt:lpwstr>
  </property>
  <property fmtid="{D5CDD505-2E9C-101B-9397-08002B2CF9AE}" pid="25" name="Legislation0">
    <vt:lpwstr>182;#Landlord and Tenant Act 1954|17563909-96e8-403f-9742-a5b063ff8f52;#35;#Homes (Fitness for Human Habitation) Act 2018|89d663eb-9de0-48c4-b0b6-94b48c483118;#314;#Money Laundering and Terrorist Financing (Amendment) Regulations 2019|df6d6b1f-d0d4-4f85-9187-2274de1640f4;#81;#General Data Protection Act 2018|b3238e2d-e5e0-45d3-abdc-066fc0339705;#134;#Gas Act 1995|c7cbd32a-eb29-4bb6-a7ac-47c8897a2689</vt:lpwstr>
  </property>
</Properties>
</file>