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5944" w:rsidR="00BC0734" w:rsidP="00E85944" w:rsidRDefault="00A63800" w14:paraId="61985551" w14:textId="2288CD07">
      <w:pPr>
        <w:pStyle w:val="Title"/>
      </w:pPr>
      <w:bookmarkStart w:name="_Toc41381239" w:id="0"/>
      <w:r>
        <w:t>Tenancy</w:t>
      </w:r>
      <w:r w:rsidR="00BE0649">
        <w:t xml:space="preserve"> Management Policy</w:t>
      </w:r>
    </w:p>
    <w:p w:rsidR="00BC0734" w:rsidP="005D38DB" w:rsidRDefault="00BC0734" w14:paraId="2C0DEB27" w14:textId="77777777">
      <w:pPr>
        <w:rPr>
          <w:lang w:val="en-US"/>
        </w:rPr>
      </w:pPr>
    </w:p>
    <w:tbl>
      <w:tblPr>
        <w:tblStyle w:val="TableGrid"/>
        <w:tblW w:w="0" w:type="auto"/>
        <w:tblLook w:val="04A0" w:firstRow="1" w:lastRow="0" w:firstColumn="1" w:lastColumn="0" w:noHBand="0" w:noVBand="1"/>
      </w:tblPr>
      <w:tblGrid>
        <w:gridCol w:w="2547"/>
        <w:gridCol w:w="7903"/>
      </w:tblGrid>
      <w:tr w:rsidRPr="002103E5" w:rsidR="002103E5" w:rsidTr="43EF1BD9" w14:paraId="216995CE" w14:textId="77777777">
        <w:trPr>
          <w:trHeight w:val="363"/>
        </w:trPr>
        <w:tc>
          <w:tcPr>
            <w:tcW w:w="2547" w:type="dxa"/>
            <w:shd w:val="clear" w:color="auto" w:fill="E7E6E6" w:themeFill="background2"/>
            <w:tcMar/>
          </w:tcPr>
          <w:p w:rsidRPr="0063782A" w:rsidR="005D38DB" w:rsidP="0063782A" w:rsidRDefault="005D38DB" w14:paraId="2D031222" w14:textId="77777777">
            <w:pPr>
              <w:pStyle w:val="Heading4"/>
            </w:pPr>
            <w:r w:rsidRPr="0063782A">
              <w:t>Document owner</w:t>
            </w:r>
          </w:p>
        </w:tc>
        <w:tc>
          <w:tcPr>
            <w:tcW w:w="7903" w:type="dxa"/>
            <w:tcMar/>
          </w:tcPr>
          <w:p w:rsidRPr="002103E5" w:rsidR="005D38DB" w:rsidP="005D38DB" w:rsidRDefault="00BE0649" w14:paraId="69DB6975" w14:textId="0D687CDD">
            <w:pPr>
              <w:rPr>
                <w:color w:val="auto"/>
                <w:sz w:val="24"/>
                <w:lang w:val="en-US"/>
              </w:rPr>
            </w:pPr>
            <w:r>
              <w:rPr>
                <w:color w:val="auto"/>
                <w:sz w:val="24"/>
                <w:lang w:val="en-US"/>
              </w:rPr>
              <w:t>Michelle Brooks</w:t>
            </w:r>
          </w:p>
        </w:tc>
      </w:tr>
      <w:tr w:rsidRPr="002103E5" w:rsidR="002103E5" w:rsidTr="43EF1BD9" w14:paraId="190A1775" w14:textId="77777777">
        <w:trPr>
          <w:trHeight w:val="363"/>
        </w:trPr>
        <w:tc>
          <w:tcPr>
            <w:tcW w:w="2547" w:type="dxa"/>
            <w:shd w:val="clear" w:color="auto" w:fill="E7E6E6" w:themeFill="background2"/>
            <w:tcMar/>
          </w:tcPr>
          <w:p w:rsidRPr="0063782A" w:rsidR="005D38DB" w:rsidP="0063782A" w:rsidRDefault="005D38DB" w14:paraId="6AA4D3AE" w14:textId="77777777">
            <w:pPr>
              <w:pStyle w:val="Heading4"/>
            </w:pPr>
            <w:r w:rsidRPr="0063782A">
              <w:t>Approved by</w:t>
            </w:r>
          </w:p>
        </w:tc>
        <w:tc>
          <w:tcPr>
            <w:tcW w:w="7903" w:type="dxa"/>
            <w:tcMar/>
          </w:tcPr>
          <w:p w:rsidRPr="002F5C38" w:rsidR="005D38DB" w:rsidP="00BC229C" w:rsidRDefault="00F01FFA" w14:paraId="50599DDD" w14:textId="16C3B2D5">
            <w:pPr>
              <w:pStyle w:val="Heading2"/>
              <w:rPr>
                <w:b w:val="0"/>
                <w:bCs/>
                <w:lang w:val="en-US"/>
              </w:rPr>
            </w:pPr>
            <w:r>
              <w:rPr>
                <w:b w:val="0"/>
                <w:bCs/>
                <w:lang w:val="en-US"/>
              </w:rPr>
              <w:t>Executive Team</w:t>
            </w:r>
          </w:p>
        </w:tc>
      </w:tr>
      <w:tr w:rsidRPr="002103E5" w:rsidR="002103E5" w:rsidTr="43EF1BD9" w14:paraId="68759DA6" w14:textId="77777777">
        <w:trPr>
          <w:trHeight w:val="363"/>
        </w:trPr>
        <w:tc>
          <w:tcPr>
            <w:tcW w:w="2547" w:type="dxa"/>
            <w:shd w:val="clear" w:color="auto" w:fill="E7E6E6" w:themeFill="background2"/>
            <w:tcMar/>
          </w:tcPr>
          <w:p w:rsidRPr="0063782A" w:rsidR="005D38DB" w:rsidP="0063782A" w:rsidRDefault="002103E5" w14:paraId="333293C2" w14:textId="77777777">
            <w:pPr>
              <w:pStyle w:val="Heading4"/>
            </w:pPr>
            <w:r w:rsidRPr="0063782A">
              <w:t>Approved date</w:t>
            </w:r>
          </w:p>
        </w:tc>
        <w:tc>
          <w:tcPr>
            <w:tcW w:w="7903" w:type="dxa"/>
            <w:tcMar/>
          </w:tcPr>
          <w:p w:rsidRPr="002103E5" w:rsidR="005D38DB" w:rsidP="43EF1BD9" w:rsidRDefault="00BE0649" w14:paraId="365B526B" w14:textId="381E6EC3">
            <w:pPr>
              <w:pStyle w:val="Normal"/>
              <w:suppressLineNumbers w:val="0"/>
              <w:bidi w:val="0"/>
              <w:spacing w:before="0" w:beforeAutospacing="off" w:after="0" w:afterAutospacing="off" w:line="259" w:lineRule="auto"/>
              <w:ind w:left="0" w:right="0"/>
              <w:jc w:val="left"/>
              <w:rPr>
                <w:color w:val="auto"/>
                <w:sz w:val="24"/>
                <w:szCs w:val="24"/>
                <w:lang w:val="en-US"/>
              </w:rPr>
            </w:pPr>
            <w:r w:rsidRPr="43EF1BD9" w:rsidR="47C21176">
              <w:rPr>
                <w:color w:val="auto"/>
                <w:sz w:val="24"/>
                <w:szCs w:val="24"/>
                <w:lang w:val="en-US"/>
              </w:rPr>
              <w:t>September</w:t>
            </w:r>
            <w:r w:rsidRPr="43EF1BD9" w:rsidR="00BE0649">
              <w:rPr>
                <w:color w:val="auto"/>
                <w:sz w:val="24"/>
                <w:szCs w:val="24"/>
                <w:lang w:val="en-US"/>
              </w:rPr>
              <w:t xml:space="preserve"> 2025</w:t>
            </w:r>
          </w:p>
        </w:tc>
      </w:tr>
      <w:tr w:rsidRPr="002103E5" w:rsidR="00BC0734" w:rsidTr="43EF1BD9" w14:paraId="1A7ED267" w14:textId="77777777">
        <w:trPr>
          <w:trHeight w:val="363"/>
        </w:trPr>
        <w:tc>
          <w:tcPr>
            <w:tcW w:w="2547" w:type="dxa"/>
            <w:shd w:val="clear" w:color="auto" w:fill="E7E6E6" w:themeFill="background2"/>
            <w:tcMar/>
          </w:tcPr>
          <w:p w:rsidRPr="0063782A" w:rsidR="002103E5" w:rsidP="0063782A" w:rsidRDefault="002103E5" w14:paraId="032DCDCA" w14:textId="77777777">
            <w:pPr>
              <w:pStyle w:val="Heading4"/>
            </w:pPr>
            <w:r w:rsidRPr="0063782A">
              <w:t>Review date</w:t>
            </w:r>
          </w:p>
        </w:tc>
        <w:tc>
          <w:tcPr>
            <w:tcW w:w="7903" w:type="dxa"/>
            <w:tcMar/>
          </w:tcPr>
          <w:p w:rsidRPr="002103E5" w:rsidR="002103E5" w:rsidP="43EF1BD9" w:rsidRDefault="00BE0649" w14:paraId="0F3C61C1" w14:textId="6911A912">
            <w:pPr>
              <w:pStyle w:val="Normal"/>
              <w:suppressLineNumbers w:val="0"/>
              <w:bidi w:val="0"/>
              <w:spacing w:before="0" w:beforeAutospacing="off" w:after="0" w:afterAutospacing="off" w:line="259" w:lineRule="auto"/>
              <w:ind w:left="0" w:right="0"/>
              <w:jc w:val="left"/>
              <w:rPr>
                <w:color w:val="auto"/>
                <w:sz w:val="24"/>
                <w:szCs w:val="24"/>
                <w:lang w:val="en-US"/>
              </w:rPr>
            </w:pPr>
            <w:r w:rsidRPr="43EF1BD9" w:rsidR="4EC10988">
              <w:rPr>
                <w:color w:val="auto"/>
                <w:sz w:val="24"/>
                <w:szCs w:val="24"/>
                <w:lang w:val="en-US"/>
              </w:rPr>
              <w:t>September</w:t>
            </w:r>
            <w:r w:rsidRPr="43EF1BD9" w:rsidR="00BE0649">
              <w:rPr>
                <w:color w:val="auto"/>
                <w:sz w:val="24"/>
                <w:szCs w:val="24"/>
                <w:lang w:val="en-US"/>
              </w:rPr>
              <w:t xml:space="preserve"> 2027</w:t>
            </w:r>
          </w:p>
        </w:tc>
      </w:tr>
      <w:tr w:rsidRPr="002103E5" w:rsidR="002103E5" w:rsidTr="43EF1BD9" w14:paraId="5958E368" w14:textId="77777777">
        <w:trPr>
          <w:trHeight w:val="363"/>
        </w:trPr>
        <w:tc>
          <w:tcPr>
            <w:tcW w:w="2547" w:type="dxa"/>
            <w:shd w:val="clear" w:color="auto" w:fill="E7E6E6" w:themeFill="background2"/>
            <w:tcMar/>
          </w:tcPr>
          <w:p w:rsidRPr="0063782A" w:rsidR="002103E5" w:rsidP="0063782A" w:rsidRDefault="002103E5" w14:paraId="0E5A871F" w14:textId="77777777">
            <w:pPr>
              <w:pStyle w:val="Heading4"/>
            </w:pPr>
            <w:r w:rsidRPr="0063782A">
              <w:t>Version</w:t>
            </w:r>
          </w:p>
        </w:tc>
        <w:tc>
          <w:tcPr>
            <w:tcW w:w="7903" w:type="dxa"/>
            <w:tcMar/>
          </w:tcPr>
          <w:p w:rsidRPr="002103E5" w:rsidR="002103E5" w:rsidP="005D38DB" w:rsidRDefault="00BE0649" w14:paraId="41FE7199" w14:textId="3AA5D26E">
            <w:pPr>
              <w:rPr>
                <w:color w:val="auto"/>
                <w:lang w:val="en-US"/>
              </w:rPr>
            </w:pPr>
            <w:r>
              <w:rPr>
                <w:color w:val="auto"/>
                <w:lang w:val="en-US"/>
              </w:rPr>
              <w:t>V</w:t>
            </w:r>
            <w:r w:rsidR="005F28AC">
              <w:rPr>
                <w:color w:val="auto"/>
                <w:lang w:val="en-US"/>
              </w:rPr>
              <w:t>2</w:t>
            </w:r>
          </w:p>
        </w:tc>
      </w:tr>
      <w:tr w:rsidRPr="002103E5" w:rsidR="002103E5" w:rsidTr="43EF1BD9" w14:paraId="33806A44" w14:textId="77777777">
        <w:trPr>
          <w:trHeight w:val="363"/>
        </w:trPr>
        <w:tc>
          <w:tcPr>
            <w:tcW w:w="2547" w:type="dxa"/>
            <w:shd w:val="clear" w:color="auto" w:fill="E7E6E6" w:themeFill="background2"/>
            <w:tcMar/>
          </w:tcPr>
          <w:p w:rsidRPr="0063782A" w:rsidR="002103E5" w:rsidP="0063782A" w:rsidRDefault="002103E5" w14:paraId="4218EB0B" w14:textId="77777777">
            <w:pPr>
              <w:pStyle w:val="Heading4"/>
            </w:pPr>
            <w:r w:rsidRPr="0063782A">
              <w:t>Scope</w:t>
            </w:r>
          </w:p>
        </w:tc>
        <w:tc>
          <w:tcPr>
            <w:tcW w:w="7903" w:type="dxa"/>
            <w:tcMar/>
          </w:tcPr>
          <w:p w:rsidRPr="002103E5" w:rsidR="002103E5" w:rsidP="005D38DB" w:rsidRDefault="002E22DE" w14:paraId="50FDCBCD" w14:textId="419DE368">
            <w:pPr>
              <w:rPr>
                <w:color w:val="auto"/>
                <w:lang w:val="en-US"/>
              </w:rPr>
            </w:pPr>
            <w:r w:rsidRPr="002E22DE">
              <w:rPr>
                <w:color w:val="auto"/>
              </w:rPr>
              <w:t xml:space="preserve">This policy sets out Redwing’s approach to managing </w:t>
            </w:r>
            <w:r w:rsidR="00A63800">
              <w:rPr>
                <w:color w:val="auto"/>
              </w:rPr>
              <w:t>tenanc</w:t>
            </w:r>
            <w:r w:rsidR="000A7A7D">
              <w:rPr>
                <w:color w:val="auto"/>
              </w:rPr>
              <w:t xml:space="preserve">ies </w:t>
            </w:r>
            <w:r w:rsidRPr="002E22DE">
              <w:rPr>
                <w:color w:val="auto"/>
              </w:rPr>
              <w:t>in a transparent, customer-focused, and efficient manner. It applies to all staff involved in the delivery, oversight, and administration of these tenanc</w:t>
            </w:r>
            <w:r w:rsidR="000A7A7D">
              <w:rPr>
                <w:color w:val="auto"/>
              </w:rPr>
              <w:t>ies</w:t>
            </w:r>
            <w:r w:rsidRPr="002E22DE">
              <w:rPr>
                <w:color w:val="auto"/>
              </w:rPr>
              <w:t>, ensuring consistency in service delivery and alignment with Redwing’s values and regulatory obligations.</w:t>
            </w:r>
          </w:p>
        </w:tc>
      </w:tr>
    </w:tbl>
    <w:p w:rsidRPr="005D38DB" w:rsidR="005D38DB" w:rsidP="005D38DB" w:rsidRDefault="005D38DB" w14:paraId="607970AB" w14:textId="77777777">
      <w:pPr>
        <w:rPr>
          <w:lang w:val="en-US"/>
        </w:rPr>
      </w:pPr>
    </w:p>
    <w:p w:rsidR="006B21CA" w:rsidP="00AD4E38" w:rsidRDefault="00776069" w14:paraId="2DE43247" w14:textId="77777777">
      <w:pPr>
        <w:pStyle w:val="Heading1"/>
        <w:numPr>
          <w:ilvl w:val="0"/>
          <w:numId w:val="1"/>
        </w:numPr>
        <w:rPr>
          <w:lang w:bidi="en-GB"/>
        </w:rPr>
      </w:pPr>
      <w:bookmarkStart w:name="_Toc88569001" w:id="1"/>
      <w:r>
        <w:rPr>
          <w:lang w:bidi="en-GB"/>
        </w:rPr>
        <w:t xml:space="preserve"> </w:t>
      </w:r>
      <w:r w:rsidRPr="00707007" w:rsidR="006B21CA">
        <w:rPr>
          <w:lang w:bidi="en-GB"/>
        </w:rPr>
        <w:t>Introduction/ policy statement</w:t>
      </w:r>
      <w:bookmarkEnd w:id="0"/>
      <w:bookmarkEnd w:id="1"/>
    </w:p>
    <w:p w:rsidR="00BE0649" w:rsidP="00BE0649" w:rsidRDefault="00BE0649" w14:paraId="5CAF15FC" w14:textId="77777777">
      <w:pPr>
        <w:rPr>
          <w:lang w:bidi="en-GB"/>
        </w:rPr>
      </w:pPr>
    </w:p>
    <w:p w:rsidRPr="00C76D75" w:rsidR="00C76D75" w:rsidP="00C76D75" w:rsidRDefault="00C76D75" w14:paraId="51D546C0" w14:textId="77777777">
      <w:pPr>
        <w:pStyle w:val="paragraph"/>
        <w:spacing w:before="0" w:beforeAutospacing="0" w:after="0" w:afterAutospacing="0"/>
        <w:jc w:val="both"/>
        <w:textAlignment w:val="baseline"/>
        <w:rPr>
          <w:rFonts w:ascii="Verdana" w:hAnsi="Verdana" w:cs="Segoe UI"/>
          <w:sz w:val="18"/>
          <w:szCs w:val="18"/>
        </w:rPr>
      </w:pPr>
      <w:r w:rsidRPr="00C76D75">
        <w:rPr>
          <w:rStyle w:val="normaltextrun"/>
          <w:rFonts w:ascii="Verdana" w:hAnsi="Verdana" w:cs="Tahoma"/>
          <w:color w:val="000000"/>
          <w:sz w:val="22"/>
          <w:szCs w:val="22"/>
        </w:rPr>
        <w:t>We are committed to supporting and developing sustainable communities through the provision of an efficient and effective tenancy management service.  We recognise the importance of effective tenancy management in providing homes and neighbourhoods where people aspire to live and understand that well managed tenancies can provide a positive impact on the wider community.  </w:t>
      </w:r>
      <w:r w:rsidRPr="00C76D75">
        <w:rPr>
          <w:rStyle w:val="eop"/>
          <w:rFonts w:ascii="Verdana" w:hAnsi="Verdana" w:cs="Tahoma"/>
          <w:color w:val="000000"/>
          <w:sz w:val="22"/>
          <w:szCs w:val="22"/>
        </w:rPr>
        <w:t> </w:t>
      </w:r>
    </w:p>
    <w:p w:rsidRPr="00C76D75" w:rsidR="00C76D75" w:rsidP="00C76D75" w:rsidRDefault="00C76D75" w14:paraId="7E0812AE" w14:textId="77777777">
      <w:pPr>
        <w:pStyle w:val="paragraph"/>
        <w:spacing w:before="0" w:beforeAutospacing="0" w:after="0" w:afterAutospacing="0"/>
        <w:ind w:left="360"/>
        <w:jc w:val="both"/>
        <w:textAlignment w:val="baseline"/>
        <w:rPr>
          <w:rFonts w:ascii="Verdana" w:hAnsi="Verdana" w:cs="Segoe UI"/>
          <w:sz w:val="18"/>
          <w:szCs w:val="18"/>
        </w:rPr>
      </w:pPr>
      <w:r w:rsidRPr="00C76D75">
        <w:rPr>
          <w:rStyle w:val="normaltextrun"/>
          <w:rFonts w:ascii="Verdana" w:hAnsi="Verdana" w:cs="Tahoma"/>
          <w:color w:val="000000"/>
          <w:sz w:val="22"/>
          <w:szCs w:val="22"/>
        </w:rPr>
        <w:t> </w:t>
      </w:r>
      <w:r w:rsidRPr="00C76D75">
        <w:rPr>
          <w:rStyle w:val="eop"/>
          <w:rFonts w:ascii="Verdana" w:hAnsi="Verdana" w:cs="Tahoma"/>
          <w:color w:val="000000"/>
          <w:sz w:val="22"/>
          <w:szCs w:val="22"/>
        </w:rPr>
        <w:t> </w:t>
      </w:r>
    </w:p>
    <w:p w:rsidRPr="00C76D75" w:rsidR="00C76D75" w:rsidP="00C76D75" w:rsidRDefault="00C76D75" w14:paraId="16C1A2BC" w14:textId="77777777">
      <w:pPr>
        <w:pStyle w:val="paragraph"/>
        <w:spacing w:before="0" w:beforeAutospacing="0" w:after="0" w:afterAutospacing="0"/>
        <w:jc w:val="both"/>
        <w:textAlignment w:val="baseline"/>
        <w:rPr>
          <w:rFonts w:ascii="Verdana" w:hAnsi="Verdana" w:cs="Segoe UI"/>
          <w:sz w:val="18"/>
          <w:szCs w:val="18"/>
        </w:rPr>
      </w:pPr>
      <w:r w:rsidRPr="00C76D75">
        <w:rPr>
          <w:rStyle w:val="normaltextrun"/>
          <w:rFonts w:ascii="Verdana" w:hAnsi="Verdana" w:cs="Tahoma"/>
          <w:color w:val="000000"/>
          <w:sz w:val="22"/>
          <w:szCs w:val="22"/>
        </w:rPr>
        <w:t>Our approach to tenancy management is to support our customers to successfully sustain their tenancies through proactive communication and regular inspections.  </w:t>
      </w:r>
      <w:r w:rsidRPr="00C76D75">
        <w:rPr>
          <w:rStyle w:val="eop"/>
          <w:rFonts w:ascii="Verdana" w:hAnsi="Verdana" w:cs="Tahoma"/>
          <w:color w:val="000000"/>
          <w:sz w:val="22"/>
          <w:szCs w:val="22"/>
        </w:rPr>
        <w:t> </w:t>
      </w:r>
    </w:p>
    <w:p w:rsidRPr="00C76D75" w:rsidR="00C76D75" w:rsidP="00C76D75" w:rsidRDefault="00C76D75" w14:paraId="1D8CD426" w14:textId="77777777">
      <w:pPr>
        <w:pStyle w:val="paragraph"/>
        <w:spacing w:before="0" w:beforeAutospacing="0" w:after="0" w:afterAutospacing="0"/>
        <w:ind w:left="360"/>
        <w:jc w:val="both"/>
        <w:textAlignment w:val="baseline"/>
        <w:rPr>
          <w:rFonts w:ascii="Verdana" w:hAnsi="Verdana" w:cs="Segoe UI"/>
          <w:sz w:val="18"/>
          <w:szCs w:val="18"/>
        </w:rPr>
      </w:pPr>
      <w:r w:rsidRPr="00C76D75">
        <w:rPr>
          <w:rStyle w:val="normaltextrun"/>
          <w:rFonts w:ascii="Verdana" w:hAnsi="Verdana" w:cs="Tahoma"/>
          <w:color w:val="000000"/>
          <w:sz w:val="22"/>
          <w:szCs w:val="22"/>
        </w:rPr>
        <w:t> </w:t>
      </w:r>
      <w:r w:rsidRPr="00C76D75">
        <w:rPr>
          <w:rStyle w:val="eop"/>
          <w:rFonts w:ascii="Verdana" w:hAnsi="Verdana" w:cs="Tahoma"/>
          <w:color w:val="000000"/>
          <w:sz w:val="22"/>
          <w:szCs w:val="22"/>
        </w:rPr>
        <w:t> </w:t>
      </w:r>
    </w:p>
    <w:p w:rsidRPr="00C76D75" w:rsidR="00C76D75" w:rsidP="00C76D75" w:rsidRDefault="00C76D75" w14:paraId="3EB38514" w14:textId="77777777">
      <w:pPr>
        <w:pStyle w:val="paragraph"/>
        <w:spacing w:before="0" w:beforeAutospacing="0" w:after="0" w:afterAutospacing="0"/>
        <w:jc w:val="both"/>
        <w:textAlignment w:val="baseline"/>
        <w:rPr>
          <w:rFonts w:ascii="Verdana" w:hAnsi="Verdana" w:cs="Segoe UI"/>
          <w:sz w:val="18"/>
          <w:szCs w:val="18"/>
        </w:rPr>
      </w:pPr>
      <w:r w:rsidRPr="00C76D75">
        <w:rPr>
          <w:rStyle w:val="normaltextrun"/>
          <w:rFonts w:ascii="Verdana" w:hAnsi="Verdana" w:cs="Tahoma"/>
          <w:color w:val="000000"/>
          <w:sz w:val="22"/>
          <w:szCs w:val="22"/>
        </w:rPr>
        <w:t>We will ensure that all our tenants are aware of their rights and responsibilities and the services they can expect to receive from Redwing.  Where we are the landlord our landlord duty will be exercised in compliance with relevant legislation, regulation and statutory guidance and the tenancy agreement.  </w:t>
      </w:r>
      <w:r w:rsidRPr="00C76D75">
        <w:rPr>
          <w:rStyle w:val="eop"/>
          <w:rFonts w:ascii="Verdana" w:hAnsi="Verdana" w:cs="Tahoma"/>
          <w:color w:val="000000"/>
          <w:sz w:val="22"/>
          <w:szCs w:val="22"/>
        </w:rPr>
        <w:t> </w:t>
      </w:r>
    </w:p>
    <w:p w:rsidRPr="00C76D75" w:rsidR="00C76D75" w:rsidP="00C76D75" w:rsidRDefault="00C76D75" w14:paraId="080530DA" w14:textId="77777777">
      <w:pPr>
        <w:pStyle w:val="paragraph"/>
        <w:spacing w:before="0" w:beforeAutospacing="0" w:after="0" w:afterAutospacing="0"/>
        <w:ind w:left="720" w:firstLine="435"/>
        <w:jc w:val="both"/>
        <w:textAlignment w:val="baseline"/>
        <w:rPr>
          <w:rFonts w:ascii="Verdana" w:hAnsi="Verdana" w:cs="Segoe UI"/>
          <w:sz w:val="18"/>
          <w:szCs w:val="18"/>
        </w:rPr>
      </w:pPr>
      <w:r w:rsidRPr="00C76D75">
        <w:rPr>
          <w:rStyle w:val="normaltextrun"/>
          <w:rFonts w:ascii="Verdana" w:hAnsi="Verdana" w:cs="Tahoma"/>
          <w:color w:val="000000"/>
          <w:sz w:val="22"/>
          <w:szCs w:val="22"/>
        </w:rPr>
        <w:t> </w:t>
      </w:r>
      <w:r w:rsidRPr="00C76D75">
        <w:rPr>
          <w:rStyle w:val="eop"/>
          <w:rFonts w:ascii="Verdana" w:hAnsi="Verdana" w:cs="Tahoma"/>
          <w:color w:val="000000"/>
          <w:sz w:val="22"/>
          <w:szCs w:val="22"/>
        </w:rPr>
        <w:t> </w:t>
      </w:r>
    </w:p>
    <w:p w:rsidRPr="00C76D75" w:rsidR="00C76D75" w:rsidP="00C76D75" w:rsidRDefault="00C76D75" w14:paraId="4A2FD3D7" w14:textId="7130BA35">
      <w:pPr>
        <w:pStyle w:val="paragraph"/>
        <w:spacing w:before="0" w:beforeAutospacing="0" w:after="0" w:afterAutospacing="0"/>
        <w:jc w:val="both"/>
        <w:textAlignment w:val="baseline"/>
        <w:rPr>
          <w:rFonts w:ascii="Verdana" w:hAnsi="Verdana" w:cs="Segoe UI"/>
          <w:sz w:val="18"/>
          <w:szCs w:val="18"/>
        </w:rPr>
      </w:pPr>
      <w:r w:rsidRPr="00C76D75">
        <w:rPr>
          <w:rStyle w:val="normaltextrun"/>
          <w:rFonts w:ascii="Verdana" w:hAnsi="Verdana" w:cs="Tahoma"/>
          <w:color w:val="000000"/>
          <w:sz w:val="22"/>
          <w:szCs w:val="22"/>
        </w:rPr>
        <w:t>The Tenancy Management Policy outlines our principles and approach that R</w:t>
      </w:r>
      <w:r>
        <w:rPr>
          <w:rStyle w:val="normaltextrun"/>
          <w:rFonts w:ascii="Verdana" w:hAnsi="Verdana" w:cs="Tahoma"/>
          <w:color w:val="000000"/>
          <w:sz w:val="22"/>
          <w:szCs w:val="22"/>
        </w:rPr>
        <w:t>edwing</w:t>
      </w:r>
      <w:r w:rsidRPr="00C76D75">
        <w:rPr>
          <w:rStyle w:val="normaltextrun"/>
          <w:rFonts w:ascii="Verdana" w:hAnsi="Verdana" w:cs="Tahoma"/>
          <w:color w:val="000000"/>
          <w:sz w:val="22"/>
          <w:szCs w:val="22"/>
        </w:rPr>
        <w:t xml:space="preserve"> will follow in the management of its tenancies. </w:t>
      </w:r>
      <w:r w:rsidRPr="00C76D75">
        <w:rPr>
          <w:rStyle w:val="eop"/>
          <w:rFonts w:ascii="Verdana" w:hAnsi="Verdana" w:cs="Tahoma"/>
          <w:color w:val="000000"/>
          <w:sz w:val="22"/>
          <w:szCs w:val="22"/>
        </w:rPr>
        <w:t> </w:t>
      </w:r>
    </w:p>
    <w:p w:rsidRPr="00BE0649" w:rsidR="00BE0649" w:rsidP="00BE0649" w:rsidRDefault="00BE0649" w14:paraId="24EAE339" w14:textId="77777777">
      <w:pPr>
        <w:rPr>
          <w:lang w:bidi="en-GB"/>
        </w:rPr>
      </w:pPr>
    </w:p>
    <w:p w:rsidR="006B21CA" w:rsidP="00AD4E38" w:rsidRDefault="006B21CA" w14:paraId="084303EA" w14:textId="0E7F4E8A">
      <w:pPr>
        <w:pStyle w:val="Heading1"/>
        <w:numPr>
          <w:ilvl w:val="0"/>
          <w:numId w:val="1"/>
        </w:numPr>
        <w:rPr>
          <w:lang w:bidi="en-GB"/>
        </w:rPr>
      </w:pPr>
      <w:bookmarkStart w:name="_Toc41381240" w:id="2"/>
      <w:bookmarkStart w:name="_Toc88569002" w:id="3"/>
      <w:r w:rsidRPr="00707007">
        <w:rPr>
          <w:lang w:bidi="en-GB"/>
        </w:rPr>
        <w:t>Definitions</w:t>
      </w:r>
      <w:bookmarkEnd w:id="2"/>
      <w:bookmarkEnd w:id="3"/>
    </w:p>
    <w:p w:rsidRPr="0073401A" w:rsidR="0073401A" w:rsidP="0073401A" w:rsidRDefault="0073401A" w14:paraId="3191BB71" w14:textId="77777777">
      <w:pPr>
        <w:rPr>
          <w:lang w:bidi="en-GB"/>
        </w:rPr>
      </w:pPr>
    </w:p>
    <w:p w:rsidR="0073401A" w:rsidP="0073401A" w:rsidRDefault="0073401A" w14:paraId="1FC948B9" w14:textId="77777777">
      <w:pPr>
        <w:rPr>
          <w:lang w:bidi="en-GB"/>
        </w:rPr>
      </w:pPr>
      <w:r w:rsidRPr="0073401A">
        <w:rPr>
          <w:b/>
          <w:bCs/>
          <w:lang w:bidi="en-GB"/>
        </w:rPr>
        <w:t>Assured Shorthold Tenancy (AST):</w:t>
      </w:r>
      <w:r>
        <w:rPr>
          <w:lang w:bidi="en-GB"/>
        </w:rPr>
        <w:t xml:space="preserve"> The standard form of tenancy used by Redwing, governed by the Housing Act 1988 (as amended), which provides certain legal protections and responsibilities.</w:t>
      </w:r>
    </w:p>
    <w:p w:rsidR="0073401A" w:rsidP="0073401A" w:rsidRDefault="0073401A" w14:paraId="07F7A65F" w14:textId="77777777">
      <w:pPr>
        <w:rPr>
          <w:lang w:bidi="en-GB"/>
        </w:rPr>
      </w:pPr>
    </w:p>
    <w:p w:rsidR="0073401A" w:rsidP="0073401A" w:rsidRDefault="0073401A" w14:paraId="34C2CADF" w14:textId="77777777">
      <w:pPr>
        <w:rPr>
          <w:lang w:bidi="en-GB"/>
        </w:rPr>
      </w:pPr>
      <w:r w:rsidRPr="0073401A">
        <w:rPr>
          <w:b/>
          <w:bCs/>
          <w:lang w:bidi="en-GB"/>
        </w:rPr>
        <w:t>Affordability Assessment</w:t>
      </w:r>
      <w:r>
        <w:rPr>
          <w:lang w:bidi="en-GB"/>
        </w:rPr>
        <w:t>: A financial evaluation carried out by Redwing to determine whether a prospective tenant can reasonably sustain the rent and associated costs of a tenancy.</w:t>
      </w:r>
    </w:p>
    <w:p w:rsidR="0073401A" w:rsidP="0073401A" w:rsidRDefault="0073401A" w14:paraId="45DAE1CA" w14:textId="77777777">
      <w:pPr>
        <w:rPr>
          <w:lang w:bidi="en-GB"/>
        </w:rPr>
      </w:pPr>
    </w:p>
    <w:p w:rsidR="0073401A" w:rsidP="0073401A" w:rsidRDefault="00960E31" w14:paraId="7914CA9C" w14:textId="6DFE8B26">
      <w:pPr>
        <w:rPr>
          <w:lang w:bidi="en-GB"/>
        </w:rPr>
      </w:pPr>
      <w:r>
        <w:rPr>
          <w:b/>
          <w:bCs/>
          <w:lang w:bidi="en-GB"/>
        </w:rPr>
        <w:t>Section 21 -</w:t>
      </w:r>
      <w:r w:rsidRPr="00960E31" w:rsidR="0073401A">
        <w:rPr>
          <w:b/>
          <w:bCs/>
          <w:lang w:bidi="en-GB"/>
        </w:rPr>
        <w:t>Notice to Quit</w:t>
      </w:r>
      <w:r w:rsidR="0073401A">
        <w:rPr>
          <w:lang w:bidi="en-GB"/>
        </w:rPr>
        <w:t>: A formal notice issued by Redwing or the tenant to terminate the tenancy in accordance with legal requirements.</w:t>
      </w:r>
    </w:p>
    <w:p w:rsidR="0073401A" w:rsidP="0073401A" w:rsidRDefault="0073401A" w14:paraId="2DADC6C6" w14:textId="77777777">
      <w:pPr>
        <w:rPr>
          <w:lang w:bidi="en-GB"/>
        </w:rPr>
      </w:pPr>
    </w:p>
    <w:p w:rsidR="0073401A" w:rsidP="0073401A" w:rsidRDefault="0073401A" w14:paraId="7EAF5665" w14:textId="77777777">
      <w:pPr>
        <w:rPr>
          <w:lang w:bidi="en-GB"/>
        </w:rPr>
      </w:pPr>
      <w:r w:rsidRPr="00960E31">
        <w:rPr>
          <w:b/>
          <w:bCs/>
          <w:lang w:bidi="en-GB"/>
        </w:rPr>
        <w:t>Abandonment</w:t>
      </w:r>
      <w:r>
        <w:rPr>
          <w:lang w:bidi="en-GB"/>
        </w:rPr>
        <w:t>: A situation where a tenant has vacated the property without formally ending the tenancy and without notifying Redwing.</w:t>
      </w:r>
    </w:p>
    <w:p w:rsidR="0073401A" w:rsidP="0073401A" w:rsidRDefault="0073401A" w14:paraId="279250F0" w14:textId="77777777">
      <w:pPr>
        <w:rPr>
          <w:lang w:bidi="en-GB"/>
        </w:rPr>
      </w:pPr>
    </w:p>
    <w:p w:rsidR="0073401A" w:rsidP="0073401A" w:rsidRDefault="0073401A" w14:paraId="3337BE90" w14:textId="77777777">
      <w:pPr>
        <w:rPr>
          <w:lang w:bidi="en-GB"/>
        </w:rPr>
      </w:pPr>
      <w:r w:rsidRPr="00960E31">
        <w:rPr>
          <w:b/>
          <w:bCs/>
          <w:lang w:bidi="en-GB"/>
        </w:rPr>
        <w:t>TORT Notice:</w:t>
      </w:r>
      <w:r>
        <w:rPr>
          <w:lang w:bidi="en-GB"/>
        </w:rPr>
        <w:t xml:space="preserve"> A notice issued under the Torts (Interference with Goods) Act 1977, informing a former tenant or their representative of Redwing’s intention to dispose of goods left in a property.</w:t>
      </w:r>
    </w:p>
    <w:p w:rsidR="0073401A" w:rsidP="0073401A" w:rsidRDefault="0073401A" w14:paraId="7C9656B4" w14:textId="77777777">
      <w:pPr>
        <w:rPr>
          <w:lang w:bidi="en-GB"/>
        </w:rPr>
      </w:pPr>
    </w:p>
    <w:p w:rsidR="006B21CA" w:rsidP="00AD4E38" w:rsidRDefault="00776069" w14:paraId="3EBE5BB2" w14:textId="77777777">
      <w:pPr>
        <w:pStyle w:val="Heading1"/>
        <w:numPr>
          <w:ilvl w:val="0"/>
          <w:numId w:val="1"/>
        </w:numPr>
        <w:rPr>
          <w:lang w:bidi="en-GB"/>
        </w:rPr>
      </w:pPr>
      <w:bookmarkStart w:name="_Toc41381241" w:id="4"/>
      <w:bookmarkStart w:name="_Toc88569003" w:id="5"/>
      <w:r>
        <w:rPr>
          <w:lang w:bidi="en-GB"/>
        </w:rPr>
        <w:t xml:space="preserve"> </w:t>
      </w:r>
      <w:r w:rsidRPr="00707007" w:rsidR="006B21CA">
        <w:rPr>
          <w:lang w:bidi="en-GB"/>
        </w:rPr>
        <w:t>Scope and exemptions</w:t>
      </w:r>
      <w:bookmarkEnd w:id="4"/>
      <w:bookmarkEnd w:id="5"/>
    </w:p>
    <w:p w:rsidR="005A2C7C" w:rsidP="005A2C7C" w:rsidRDefault="005A2C7C" w14:paraId="05D1274D" w14:textId="77777777">
      <w:pPr>
        <w:rPr>
          <w:lang w:bidi="en-GB"/>
        </w:rPr>
      </w:pPr>
    </w:p>
    <w:p w:rsidR="00F00287" w:rsidP="00F00287" w:rsidRDefault="00877C88" w14:paraId="6323174A" w14:textId="67272E9F">
      <w:pPr>
        <w:pStyle w:val="paragraph"/>
        <w:spacing w:before="0" w:beforeAutospacing="0" w:after="0" w:afterAutospacing="0"/>
        <w:jc w:val="both"/>
        <w:textAlignment w:val="baseline"/>
        <w:rPr>
          <w:rStyle w:val="normaltextrun"/>
          <w:rFonts w:ascii="Verdana" w:hAnsi="Verdana" w:cs="Tahoma"/>
          <w:color w:val="000000"/>
          <w:sz w:val="22"/>
          <w:szCs w:val="22"/>
          <w:shd w:val="clear" w:color="auto" w:fill="FFFFFF"/>
        </w:rPr>
      </w:pPr>
      <w:r>
        <w:rPr>
          <w:rStyle w:val="normaltextrun"/>
          <w:rFonts w:ascii="Verdana" w:hAnsi="Verdana" w:cs="Tahoma"/>
          <w:color w:val="000000"/>
          <w:sz w:val="22"/>
          <w:szCs w:val="22"/>
        </w:rPr>
        <w:t>T</w:t>
      </w:r>
      <w:r w:rsidRPr="00F00287" w:rsidR="00F00287">
        <w:rPr>
          <w:rStyle w:val="normaltextrun"/>
          <w:rFonts w:ascii="Verdana" w:hAnsi="Verdana" w:cs="Tahoma"/>
          <w:color w:val="000000"/>
          <w:sz w:val="22"/>
          <w:szCs w:val="22"/>
        </w:rPr>
        <w:t>he Regenda Group is made up of Regenda Homes and its’ wholly owned subsidiaries</w:t>
      </w:r>
      <w:r w:rsidR="00F8240E">
        <w:rPr>
          <w:rStyle w:val="normaltextrun"/>
          <w:rFonts w:ascii="Verdana" w:hAnsi="Verdana" w:cs="Tahoma"/>
          <w:color w:val="000000"/>
          <w:sz w:val="22"/>
          <w:szCs w:val="22"/>
        </w:rPr>
        <w:t>.</w:t>
      </w:r>
      <w:r w:rsidRPr="00F00287" w:rsidR="00F00287">
        <w:rPr>
          <w:rStyle w:val="normaltextrun"/>
          <w:rFonts w:ascii="Verdana" w:hAnsi="Verdana" w:cs="Tahoma"/>
          <w:color w:val="000000"/>
          <w:sz w:val="22"/>
          <w:szCs w:val="22"/>
        </w:rPr>
        <w:t xml:space="preserve"> </w:t>
      </w:r>
      <w:r w:rsidR="00F00287">
        <w:rPr>
          <w:rStyle w:val="normaltextrun"/>
          <w:rFonts w:ascii="Verdana" w:hAnsi="Verdana" w:cs="Tahoma"/>
          <w:color w:val="000000"/>
          <w:sz w:val="22"/>
          <w:szCs w:val="22"/>
        </w:rPr>
        <w:t xml:space="preserve">Redwing </w:t>
      </w:r>
      <w:r w:rsidR="00F8240E">
        <w:rPr>
          <w:rStyle w:val="normaltextrun"/>
          <w:rFonts w:ascii="Verdana" w:hAnsi="Verdana" w:cs="Tahoma"/>
          <w:color w:val="000000"/>
          <w:sz w:val="22"/>
          <w:szCs w:val="22"/>
        </w:rPr>
        <w:t xml:space="preserve">specialises in the provision of services to </w:t>
      </w:r>
      <w:r w:rsidRPr="00F00287" w:rsidR="00F00287">
        <w:rPr>
          <w:rStyle w:val="normaltextrun"/>
          <w:rFonts w:ascii="Verdana" w:hAnsi="Verdana" w:cs="Tahoma"/>
          <w:color w:val="000000"/>
          <w:sz w:val="22"/>
          <w:szCs w:val="22"/>
          <w:shd w:val="clear" w:color="auto" w:fill="FFFFFF"/>
        </w:rPr>
        <w:t>private rented properties, leasehold and apartment block management and shared ownership and sales</w:t>
      </w:r>
      <w:r w:rsidR="00F8240E">
        <w:rPr>
          <w:rStyle w:val="normaltextrun"/>
          <w:rFonts w:ascii="Verdana" w:hAnsi="Verdana" w:cs="Tahoma"/>
          <w:color w:val="000000"/>
          <w:sz w:val="22"/>
          <w:szCs w:val="22"/>
          <w:shd w:val="clear" w:color="auto" w:fill="FFFFFF"/>
        </w:rPr>
        <w:t xml:space="preserve">. </w:t>
      </w:r>
      <w:r w:rsidRPr="00F00287" w:rsidR="00F00287">
        <w:rPr>
          <w:rStyle w:val="normaltextrun"/>
          <w:rFonts w:ascii="Verdana" w:hAnsi="Verdana" w:cs="Tahoma"/>
          <w:color w:val="000000"/>
          <w:sz w:val="22"/>
          <w:szCs w:val="22"/>
          <w:shd w:val="clear" w:color="auto" w:fill="FFFFFF"/>
        </w:rPr>
        <w:t xml:space="preserve"> </w:t>
      </w:r>
    </w:p>
    <w:p w:rsidRPr="00F00287" w:rsidR="00D845CB" w:rsidP="00F00287" w:rsidRDefault="00D845CB" w14:paraId="50964B14" w14:textId="77777777">
      <w:pPr>
        <w:pStyle w:val="paragraph"/>
        <w:spacing w:before="0" w:beforeAutospacing="0" w:after="0" w:afterAutospacing="0"/>
        <w:jc w:val="both"/>
        <w:textAlignment w:val="baseline"/>
        <w:rPr>
          <w:rFonts w:ascii="Verdana" w:hAnsi="Verdana" w:cs="Tahoma"/>
          <w:color w:val="000000"/>
          <w:sz w:val="22"/>
          <w:szCs w:val="22"/>
        </w:rPr>
      </w:pPr>
    </w:p>
    <w:p w:rsidRPr="00F00287" w:rsidR="00F00287" w:rsidP="00F00287" w:rsidRDefault="00F00287" w14:paraId="54415576" w14:textId="22658D3D">
      <w:pPr>
        <w:pStyle w:val="paragraph"/>
        <w:spacing w:before="0" w:beforeAutospacing="0" w:after="0" w:afterAutospacing="0"/>
        <w:textAlignment w:val="baseline"/>
        <w:rPr>
          <w:rFonts w:ascii="Verdana" w:hAnsi="Verdana" w:cs="Tahoma"/>
          <w:color w:val="000000"/>
          <w:sz w:val="22"/>
          <w:szCs w:val="22"/>
        </w:rPr>
      </w:pPr>
      <w:r w:rsidRPr="00F00287">
        <w:rPr>
          <w:rStyle w:val="normaltextrun"/>
          <w:rFonts w:ascii="Verdana" w:hAnsi="Verdana" w:cs="Tahoma"/>
          <w:color w:val="000000"/>
          <w:sz w:val="22"/>
          <w:szCs w:val="22"/>
        </w:rPr>
        <w:t>This policy sets our Redwings approach to tenancy management including properties that are owned by landlords outside of the Regenda Group. I</w:t>
      </w:r>
      <w:r w:rsidR="00CA4151">
        <w:rPr>
          <w:rStyle w:val="normaltextrun"/>
          <w:rFonts w:ascii="Verdana" w:hAnsi="Verdana" w:cs="Tahoma"/>
          <w:color w:val="000000"/>
          <w:sz w:val="22"/>
          <w:szCs w:val="22"/>
        </w:rPr>
        <w:t>t</w:t>
      </w:r>
      <w:r w:rsidRPr="00F00287">
        <w:rPr>
          <w:rStyle w:val="normaltextrun"/>
          <w:rFonts w:ascii="Verdana" w:hAnsi="Verdana" w:cs="Tahoma"/>
          <w:color w:val="000000"/>
          <w:sz w:val="22"/>
          <w:szCs w:val="22"/>
        </w:rPr>
        <w:t xml:space="preserve"> does not </w:t>
      </w:r>
      <w:proofErr w:type="gramStart"/>
      <w:r w:rsidRPr="00F00287">
        <w:rPr>
          <w:rStyle w:val="normaltextrun"/>
          <w:rFonts w:ascii="Verdana" w:hAnsi="Verdana" w:cs="Tahoma"/>
          <w:color w:val="000000"/>
          <w:sz w:val="22"/>
          <w:szCs w:val="22"/>
        </w:rPr>
        <w:t>include;</w:t>
      </w:r>
      <w:proofErr w:type="gramEnd"/>
      <w:r w:rsidRPr="00F00287">
        <w:rPr>
          <w:rStyle w:val="eop"/>
          <w:rFonts w:ascii="Verdana" w:hAnsi="Verdana" w:cs="Tahoma"/>
          <w:color w:val="000000"/>
          <w:sz w:val="22"/>
          <w:szCs w:val="22"/>
        </w:rPr>
        <w:t> </w:t>
      </w:r>
    </w:p>
    <w:p w:rsidRPr="00F00287" w:rsidR="00F00287" w:rsidP="00F00287" w:rsidRDefault="00F00287" w14:paraId="69787910" w14:textId="77777777">
      <w:pPr>
        <w:pStyle w:val="paragraph"/>
        <w:spacing w:before="0" w:beforeAutospacing="0" w:after="0" w:afterAutospacing="0"/>
        <w:textAlignment w:val="baseline"/>
        <w:rPr>
          <w:rFonts w:ascii="Verdana" w:hAnsi="Verdana" w:cs="Tahoma"/>
          <w:color w:val="000000"/>
          <w:sz w:val="22"/>
          <w:szCs w:val="22"/>
        </w:rPr>
      </w:pPr>
      <w:r w:rsidRPr="00F00287">
        <w:rPr>
          <w:rStyle w:val="eop"/>
          <w:rFonts w:ascii="Verdana" w:hAnsi="Verdana" w:cs="Tahoma"/>
          <w:color w:val="000000"/>
          <w:sz w:val="22"/>
          <w:szCs w:val="22"/>
        </w:rPr>
        <w:t> </w:t>
      </w:r>
    </w:p>
    <w:p w:rsidRPr="00F00287" w:rsidR="00F00287" w:rsidP="00AD4E38" w:rsidRDefault="00F00287" w14:paraId="4DC95BEA" w14:textId="2C4DD73F">
      <w:pPr>
        <w:pStyle w:val="paragraph"/>
        <w:numPr>
          <w:ilvl w:val="0"/>
          <w:numId w:val="3"/>
        </w:numPr>
        <w:spacing w:before="0" w:beforeAutospacing="0" w:after="0" w:afterAutospacing="0"/>
        <w:ind w:left="1080" w:firstLine="0"/>
        <w:textAlignment w:val="baseline"/>
        <w:rPr>
          <w:rFonts w:ascii="Verdana" w:hAnsi="Verdana" w:cs="Tahoma"/>
          <w:color w:val="000000"/>
          <w:sz w:val="22"/>
          <w:szCs w:val="22"/>
        </w:rPr>
      </w:pPr>
      <w:r w:rsidRPr="00F00287">
        <w:rPr>
          <w:rStyle w:val="normaltextrun"/>
          <w:rFonts w:ascii="Verdana" w:hAnsi="Verdana" w:cs="Tahoma"/>
          <w:color w:val="000000"/>
          <w:sz w:val="22"/>
          <w:szCs w:val="22"/>
        </w:rPr>
        <w:t xml:space="preserve">Affordable tenancies </w:t>
      </w:r>
      <w:r w:rsidR="00CA4151">
        <w:rPr>
          <w:rStyle w:val="normaltextrun"/>
          <w:rFonts w:ascii="Verdana" w:hAnsi="Verdana" w:cs="Tahoma"/>
          <w:color w:val="000000"/>
          <w:sz w:val="22"/>
          <w:szCs w:val="22"/>
        </w:rPr>
        <w:t>managed by the R</w:t>
      </w:r>
      <w:r w:rsidRPr="00F00287">
        <w:rPr>
          <w:rStyle w:val="normaltextrun"/>
          <w:rFonts w:ascii="Verdana" w:hAnsi="Verdana" w:cs="Tahoma"/>
          <w:color w:val="000000"/>
          <w:sz w:val="22"/>
          <w:szCs w:val="22"/>
        </w:rPr>
        <w:t>egenda Group</w:t>
      </w:r>
      <w:r w:rsidRPr="00F00287">
        <w:rPr>
          <w:rStyle w:val="eop"/>
          <w:rFonts w:ascii="Verdana" w:hAnsi="Verdana" w:cs="Tahoma"/>
          <w:color w:val="000000"/>
          <w:sz w:val="22"/>
          <w:szCs w:val="22"/>
        </w:rPr>
        <w:t> </w:t>
      </w:r>
    </w:p>
    <w:p w:rsidRPr="00F00287" w:rsidR="00F00287" w:rsidP="00AD4E38" w:rsidRDefault="00F00287" w14:paraId="40D7F893" w14:textId="2B19B561">
      <w:pPr>
        <w:pStyle w:val="paragraph"/>
        <w:numPr>
          <w:ilvl w:val="0"/>
          <w:numId w:val="4"/>
        </w:numPr>
        <w:spacing w:before="0" w:beforeAutospacing="0" w:after="0" w:afterAutospacing="0"/>
        <w:ind w:left="1080" w:firstLine="0"/>
        <w:textAlignment w:val="baseline"/>
        <w:rPr>
          <w:rFonts w:ascii="Verdana" w:hAnsi="Verdana" w:cs="Tahoma"/>
          <w:color w:val="000000"/>
          <w:sz w:val="22"/>
          <w:szCs w:val="22"/>
        </w:rPr>
      </w:pPr>
      <w:r w:rsidRPr="00F00287">
        <w:rPr>
          <w:rStyle w:val="normaltextrun"/>
          <w:rFonts w:ascii="Verdana" w:hAnsi="Verdana" w:cs="Tahoma"/>
          <w:color w:val="000000"/>
          <w:sz w:val="22"/>
          <w:szCs w:val="22"/>
        </w:rPr>
        <w:t xml:space="preserve">Social and affordable rented tenancies </w:t>
      </w:r>
      <w:r w:rsidR="00CA4151">
        <w:rPr>
          <w:rStyle w:val="normaltextrun"/>
          <w:rFonts w:ascii="Verdana" w:hAnsi="Verdana" w:cs="Tahoma"/>
          <w:color w:val="000000"/>
          <w:sz w:val="22"/>
          <w:szCs w:val="22"/>
        </w:rPr>
        <w:t xml:space="preserve">managed by the </w:t>
      </w:r>
      <w:r w:rsidRPr="00F00287">
        <w:rPr>
          <w:rStyle w:val="normaltextrun"/>
          <w:rFonts w:ascii="Verdana" w:hAnsi="Verdana" w:cs="Tahoma"/>
          <w:color w:val="000000"/>
          <w:sz w:val="22"/>
          <w:szCs w:val="22"/>
        </w:rPr>
        <w:t>Regenda group</w:t>
      </w:r>
      <w:r w:rsidRPr="00F00287">
        <w:rPr>
          <w:rStyle w:val="eop"/>
          <w:rFonts w:ascii="Verdana" w:hAnsi="Verdana" w:cs="Tahoma"/>
          <w:color w:val="000000"/>
          <w:sz w:val="22"/>
          <w:szCs w:val="22"/>
        </w:rPr>
        <w:t> </w:t>
      </w:r>
    </w:p>
    <w:p w:rsidRPr="00F00287" w:rsidR="005A2C7C" w:rsidP="005A2C7C" w:rsidRDefault="005A2C7C" w14:paraId="4F6CE0AF" w14:textId="5AF2B8C9">
      <w:pPr>
        <w:rPr>
          <w:lang w:bidi="en-GB"/>
        </w:rPr>
      </w:pPr>
    </w:p>
    <w:p w:rsidR="006B21CA" w:rsidP="00AD4E38" w:rsidRDefault="006B21CA" w14:paraId="7C72D1EB" w14:textId="69622A8B">
      <w:pPr>
        <w:pStyle w:val="Heading1"/>
        <w:numPr>
          <w:ilvl w:val="0"/>
          <w:numId w:val="1"/>
        </w:numPr>
        <w:rPr>
          <w:lang w:bidi="en-GB"/>
        </w:rPr>
      </w:pPr>
      <w:bookmarkStart w:name="_Toc41381242" w:id="6"/>
      <w:bookmarkStart w:name="_Toc88569004" w:id="7"/>
      <w:r w:rsidRPr="00707007">
        <w:rPr>
          <w:lang w:bidi="en-GB"/>
        </w:rPr>
        <w:t>Policy detail</w:t>
      </w:r>
      <w:bookmarkEnd w:id="6"/>
      <w:bookmarkEnd w:id="7"/>
    </w:p>
    <w:p w:rsidR="00717F84" w:rsidP="00717F84" w:rsidRDefault="00717F84" w14:paraId="6440EFA3" w14:textId="77777777">
      <w:pPr>
        <w:rPr>
          <w:lang w:bidi="en-GB"/>
        </w:rPr>
      </w:pPr>
    </w:p>
    <w:p w:rsidR="00717F84" w:rsidP="001001EB" w:rsidRDefault="00717F84" w14:paraId="02E6E76E" w14:textId="0B8E6866">
      <w:pPr>
        <w:pStyle w:val="ListParagraph"/>
        <w:ind w:left="0"/>
        <w:jc w:val="both"/>
        <w:rPr>
          <w:lang w:bidi="en-GB"/>
        </w:rPr>
      </w:pPr>
      <w:r>
        <w:rPr>
          <w:lang w:bidi="en-GB"/>
        </w:rPr>
        <w:t>Redwing will treat all customers with fairness and respect</w:t>
      </w:r>
      <w:r w:rsidR="00670C94">
        <w:rPr>
          <w:lang w:bidi="en-GB"/>
        </w:rPr>
        <w:t xml:space="preserve"> and</w:t>
      </w:r>
      <w:r>
        <w:rPr>
          <w:lang w:bidi="en-GB"/>
        </w:rPr>
        <w:t xml:space="preserve"> take action to deliver fair and equitable outcomes, using data to understand the diverse needs of our customers and assess our service</w:t>
      </w:r>
      <w:r w:rsidR="009878AF">
        <w:rPr>
          <w:lang w:bidi="en-GB"/>
        </w:rPr>
        <w:t>s</w:t>
      </w:r>
      <w:r>
        <w:rPr>
          <w:lang w:bidi="en-GB"/>
        </w:rPr>
        <w:t>.</w:t>
      </w:r>
      <w:r w:rsidR="006D23CD">
        <w:rPr>
          <w:lang w:bidi="en-GB"/>
        </w:rPr>
        <w:t xml:space="preserve">  </w:t>
      </w:r>
      <w:r>
        <w:rPr>
          <w:lang w:bidi="en-GB"/>
        </w:rPr>
        <w:t>Our communications and information will be clear, accessible, relevant and appropriate to the needs of our customers.</w:t>
      </w:r>
    </w:p>
    <w:p w:rsidR="00717F84" w:rsidP="001001EB" w:rsidRDefault="00717F84" w14:paraId="1D3EF445" w14:textId="77777777">
      <w:pPr>
        <w:jc w:val="both"/>
        <w:rPr>
          <w:lang w:bidi="en-GB"/>
        </w:rPr>
      </w:pPr>
    </w:p>
    <w:p w:rsidR="00717F84" w:rsidP="001001EB" w:rsidRDefault="00717F84" w14:paraId="7E213CBD" w14:textId="53CDF30E">
      <w:pPr>
        <w:pStyle w:val="ListParagraph"/>
        <w:ind w:left="0"/>
        <w:jc w:val="both"/>
        <w:rPr>
          <w:lang w:bidi="en-GB"/>
        </w:rPr>
      </w:pPr>
      <w:r>
        <w:rPr>
          <w:lang w:bidi="en-GB"/>
        </w:rPr>
        <w:t>We will support customers to use our service, ensuring that our service is accessible to all, including enabling our customers to be supported by an advocate or representative.</w:t>
      </w:r>
      <w:r w:rsidR="006D23CD">
        <w:rPr>
          <w:lang w:bidi="en-GB"/>
        </w:rPr>
        <w:t xml:space="preserve"> </w:t>
      </w:r>
      <w:r>
        <w:rPr>
          <w:lang w:bidi="en-GB"/>
        </w:rPr>
        <w:t>We will keep customers up to date on progress, next steps and outcomes on services that affect them.</w:t>
      </w:r>
      <w:r w:rsidR="00670C94">
        <w:rPr>
          <w:lang w:bidi="en-GB"/>
        </w:rPr>
        <w:t xml:space="preserve">  </w:t>
      </w:r>
      <w:r>
        <w:rPr>
          <w:lang w:bidi="en-GB"/>
        </w:rPr>
        <w:t xml:space="preserve">We will provide customers with information about how we are performing against this policy and the actions we are taking to improve performance if required. </w:t>
      </w:r>
      <w:r w:rsidR="00670C94">
        <w:rPr>
          <w:lang w:bidi="en-GB"/>
        </w:rPr>
        <w:t xml:space="preserve"> </w:t>
      </w:r>
      <w:r>
        <w:rPr>
          <w:lang w:bidi="en-GB"/>
        </w:rPr>
        <w:t>If we fail to meet any of these principles in a material way, we will self-refer to the Regulator of Social Housing and put improvement actions in place to minimise recurrence.</w:t>
      </w:r>
    </w:p>
    <w:p w:rsidR="00994B40" w:rsidP="001001EB" w:rsidRDefault="00994B40" w14:paraId="1C13F042" w14:textId="77777777">
      <w:pPr>
        <w:rPr>
          <w:lang w:bidi="en-GB"/>
        </w:rPr>
      </w:pPr>
    </w:p>
    <w:p w:rsidR="00994B40" w:rsidP="001001EB" w:rsidRDefault="00994B40" w14:paraId="11814F21" w14:textId="77777777">
      <w:pPr>
        <w:pStyle w:val="ListParagraph"/>
        <w:ind w:left="0"/>
        <w:rPr>
          <w:lang w:bidi="en-GB"/>
        </w:rPr>
      </w:pPr>
      <w:r>
        <w:rPr>
          <w:lang w:bidi="en-GB"/>
        </w:rPr>
        <w:t>We are committed to the development of positive and supportive measures to establish good working relationships with all our customers from the commencement of tenancy.</w:t>
      </w:r>
    </w:p>
    <w:p w:rsidR="00845990" w:rsidP="00CB600F" w:rsidRDefault="00845990" w14:paraId="271915E8" w14:textId="77777777">
      <w:pPr>
        <w:pStyle w:val="ListParagraph"/>
        <w:ind w:left="142"/>
        <w:rPr>
          <w:lang w:bidi="en-GB"/>
        </w:rPr>
      </w:pPr>
    </w:p>
    <w:p w:rsidR="00845990" w:rsidP="00845990" w:rsidRDefault="00845990" w14:paraId="6D918A9D" w14:textId="0E90367E">
      <w:pPr>
        <w:rPr>
          <w:b/>
          <w:bCs/>
          <w:lang w:bidi="en-GB"/>
        </w:rPr>
      </w:pPr>
      <w:r w:rsidRPr="00845990">
        <w:rPr>
          <w:b/>
          <w:bCs/>
          <w:lang w:bidi="en-GB"/>
        </w:rPr>
        <w:t>4.1</w:t>
      </w:r>
      <w:r w:rsidRPr="00845990">
        <w:rPr>
          <w:b/>
          <w:bCs/>
          <w:lang w:bidi="en-GB"/>
        </w:rPr>
        <w:tab/>
      </w:r>
      <w:r w:rsidR="00B672A2">
        <w:rPr>
          <w:b/>
          <w:bCs/>
          <w:lang w:bidi="en-GB"/>
        </w:rPr>
        <w:t xml:space="preserve">Our </w:t>
      </w:r>
      <w:r>
        <w:rPr>
          <w:b/>
          <w:bCs/>
          <w:lang w:bidi="en-GB"/>
        </w:rPr>
        <w:t>Service and Communication</w:t>
      </w:r>
    </w:p>
    <w:p w:rsidR="009B12CB" w:rsidP="00845990" w:rsidRDefault="009B12CB" w14:paraId="6C30D22A" w14:textId="77777777">
      <w:pPr>
        <w:rPr>
          <w:b/>
          <w:bCs/>
          <w:lang w:bidi="en-GB"/>
        </w:rPr>
      </w:pPr>
    </w:p>
    <w:p w:rsidR="009B12CB" w:rsidP="009B12CB" w:rsidRDefault="009B12CB" w14:paraId="3EE4F8A0" w14:textId="77777777">
      <w:pPr>
        <w:pStyle w:val="paragraph"/>
        <w:spacing w:before="0" w:beforeAutospacing="0" w:after="0" w:afterAutospacing="0"/>
        <w:jc w:val="both"/>
        <w:textAlignment w:val="baseline"/>
        <w:rPr>
          <w:rStyle w:val="normaltextrun"/>
          <w:rFonts w:ascii="Verdana" w:hAnsi="Verdana" w:cs="Segoe UI"/>
          <w:color w:val="000000"/>
          <w:sz w:val="22"/>
          <w:szCs w:val="22"/>
        </w:rPr>
      </w:pPr>
      <w:r w:rsidRPr="0015590E">
        <w:rPr>
          <w:rStyle w:val="normaltextrun"/>
          <w:rFonts w:ascii="Verdana" w:hAnsi="Verdana" w:cs="Segoe UI"/>
          <w:color w:val="000000"/>
          <w:sz w:val="22"/>
          <w:szCs w:val="22"/>
        </w:rPr>
        <w:t xml:space="preserve">All </w:t>
      </w:r>
      <w:r>
        <w:rPr>
          <w:rStyle w:val="normaltextrun"/>
          <w:rFonts w:ascii="Verdana" w:hAnsi="Verdana" w:cs="Segoe UI"/>
          <w:color w:val="000000"/>
          <w:sz w:val="22"/>
          <w:szCs w:val="22"/>
        </w:rPr>
        <w:t xml:space="preserve">Redwing tenancies </w:t>
      </w:r>
      <w:r w:rsidRPr="0015590E">
        <w:rPr>
          <w:rStyle w:val="normaltextrun"/>
          <w:rFonts w:ascii="Verdana" w:hAnsi="Verdana" w:cs="Segoe UI"/>
          <w:color w:val="000000"/>
          <w:sz w:val="22"/>
          <w:szCs w:val="22"/>
        </w:rPr>
        <w:t>are issued as Assured Shorthold Tenancies and updated in accordance with legislative changes in the sector</w:t>
      </w:r>
      <w:r>
        <w:rPr>
          <w:rStyle w:val="normaltextrun"/>
          <w:rFonts w:ascii="Verdana" w:hAnsi="Verdana" w:cs="Segoe UI"/>
          <w:color w:val="000000"/>
          <w:sz w:val="22"/>
          <w:szCs w:val="22"/>
        </w:rPr>
        <w:t xml:space="preserve">. </w:t>
      </w:r>
    </w:p>
    <w:p w:rsidR="00DE2FF8" w:rsidP="00DE2FF8" w:rsidRDefault="009B12CB" w14:paraId="7C95EE18" w14:textId="06CEFCD4">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Pr>
          <w:rFonts w:ascii="Verdana" w:hAnsi="Verdana" w:eastAsiaTheme="minorHAnsi" w:cstheme="minorBidi"/>
          <w:color w:val="000000" w:themeColor="text1"/>
          <w:sz w:val="22"/>
          <w:szCs w:val="22"/>
          <w:lang w:eastAsia="en-US"/>
        </w:rPr>
        <w:t>Where applicable e.</w:t>
      </w:r>
      <w:r w:rsidR="00B15023">
        <w:rPr>
          <w:rFonts w:ascii="Verdana" w:hAnsi="Verdana" w:eastAsiaTheme="minorHAnsi" w:cstheme="minorBidi"/>
          <w:color w:val="000000" w:themeColor="text1"/>
          <w:sz w:val="22"/>
          <w:szCs w:val="22"/>
          <w:lang w:eastAsia="en-US"/>
        </w:rPr>
        <w:t>g.</w:t>
      </w:r>
      <w:r>
        <w:rPr>
          <w:rFonts w:ascii="Verdana" w:hAnsi="Verdana" w:eastAsiaTheme="minorHAnsi" w:cstheme="minorBidi"/>
          <w:color w:val="000000" w:themeColor="text1"/>
          <w:sz w:val="22"/>
          <w:szCs w:val="22"/>
          <w:lang w:eastAsia="en-US"/>
        </w:rPr>
        <w:t xml:space="preserve"> intermediate rents, Rent to Buy, </w:t>
      </w:r>
      <w:r w:rsidRPr="00DB0931" w:rsidR="00DE2FF8">
        <w:rPr>
          <w:rFonts w:ascii="Verdana" w:hAnsi="Verdana" w:eastAsiaTheme="minorHAnsi" w:cstheme="minorBidi"/>
          <w:color w:val="000000" w:themeColor="text1"/>
          <w:sz w:val="22"/>
          <w:szCs w:val="22"/>
          <w:lang w:eastAsia="en-US"/>
        </w:rPr>
        <w:t>Redwing will comply with all</w:t>
      </w:r>
      <w:r w:rsidRPr="0011518F" w:rsidR="00DE2FF8">
        <w:rPr>
          <w:rFonts w:ascii="Verdana" w:hAnsi="Verdana" w:eastAsiaTheme="minorHAnsi" w:cstheme="minorBidi"/>
          <w:color w:val="000000" w:themeColor="text1"/>
          <w:sz w:val="22"/>
          <w:szCs w:val="22"/>
          <w:lang w:eastAsia="en-US"/>
        </w:rPr>
        <w:t xml:space="preserve"> Regulator of Social Housing’s 2024 Consumer Standards and Code of Practice for </w:t>
      </w:r>
      <w:r w:rsidR="00DE2FF8">
        <w:rPr>
          <w:rFonts w:ascii="Verdana" w:hAnsi="Verdana" w:eastAsiaTheme="minorHAnsi" w:cstheme="minorBidi"/>
          <w:color w:val="000000" w:themeColor="text1"/>
          <w:sz w:val="22"/>
          <w:szCs w:val="22"/>
          <w:lang w:eastAsia="en-US"/>
        </w:rPr>
        <w:t>tenants</w:t>
      </w:r>
      <w:r w:rsidRPr="0011518F" w:rsidR="00DE2FF8">
        <w:rPr>
          <w:rFonts w:ascii="Verdana" w:hAnsi="Verdana" w:eastAsiaTheme="minorHAnsi" w:cstheme="minorBidi"/>
          <w:color w:val="000000" w:themeColor="text1"/>
          <w:sz w:val="22"/>
          <w:szCs w:val="22"/>
          <w:lang w:eastAsia="en-US"/>
        </w:rPr>
        <w:t xml:space="preserve"> in low-cost home ownership.</w:t>
      </w:r>
    </w:p>
    <w:p w:rsidRPr="00DF0108" w:rsidR="00DE2FF8" w:rsidP="00DE2FF8" w:rsidRDefault="00DE2FF8" w14:paraId="1EDC0C60" w14:textId="777F2E22">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sidRPr="00DF0108">
        <w:rPr>
          <w:rFonts w:ascii="Verdana" w:hAnsi="Verdana" w:eastAsiaTheme="minorHAnsi" w:cstheme="minorBidi"/>
          <w:color w:val="000000" w:themeColor="text1"/>
          <w:sz w:val="22"/>
          <w:szCs w:val="22"/>
          <w:lang w:eastAsia="en-US"/>
        </w:rPr>
        <w:t>We will help customers and colleagues understand the terms of the</w:t>
      </w:r>
      <w:r w:rsidR="00B15023">
        <w:rPr>
          <w:rFonts w:ascii="Verdana" w:hAnsi="Verdana" w:eastAsiaTheme="minorHAnsi" w:cstheme="minorBidi"/>
          <w:color w:val="000000" w:themeColor="text1"/>
          <w:sz w:val="22"/>
          <w:szCs w:val="22"/>
          <w:lang w:eastAsia="en-US"/>
        </w:rPr>
        <w:t>ir tenancy</w:t>
      </w:r>
      <w:r w:rsidRPr="00DF0108">
        <w:rPr>
          <w:rFonts w:ascii="Verdana" w:hAnsi="Verdana" w:eastAsiaTheme="minorHAnsi" w:cstheme="minorBidi"/>
          <w:color w:val="000000" w:themeColor="text1"/>
          <w:sz w:val="22"/>
          <w:szCs w:val="22"/>
          <w:lang w:eastAsia="en-US"/>
        </w:rPr>
        <w:t xml:space="preserve"> and respond to enquiries</w:t>
      </w:r>
      <w:r>
        <w:rPr>
          <w:rFonts w:ascii="Verdana" w:hAnsi="Verdana" w:eastAsiaTheme="minorHAnsi" w:cstheme="minorBidi"/>
          <w:color w:val="000000" w:themeColor="text1"/>
          <w:sz w:val="22"/>
          <w:szCs w:val="22"/>
          <w:lang w:eastAsia="en-US"/>
        </w:rPr>
        <w:t>,</w:t>
      </w:r>
      <w:r w:rsidRPr="00DF0108">
        <w:rPr>
          <w:rFonts w:ascii="Verdana" w:hAnsi="Verdana" w:eastAsiaTheme="minorHAnsi" w:cstheme="minorBidi"/>
          <w:color w:val="000000" w:themeColor="text1"/>
          <w:sz w:val="22"/>
          <w:szCs w:val="22"/>
          <w:lang w:eastAsia="en-US"/>
        </w:rPr>
        <w:t xml:space="preserve"> provide explanations and information on our website. </w:t>
      </w:r>
    </w:p>
    <w:p w:rsidR="00DE2FF8" w:rsidP="00DE2FF8" w:rsidRDefault="00DE2FF8" w14:paraId="7AD389E0" w14:textId="65C8B228">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Pr>
          <w:rFonts w:ascii="Verdana" w:hAnsi="Verdana" w:eastAsiaTheme="minorHAnsi" w:cstheme="minorBidi"/>
          <w:color w:val="000000" w:themeColor="text1"/>
          <w:sz w:val="22"/>
          <w:szCs w:val="22"/>
          <w:lang w:eastAsia="en-US"/>
        </w:rPr>
        <w:t xml:space="preserve">Where we are the Landlord or managing </w:t>
      </w:r>
      <w:proofErr w:type="gramStart"/>
      <w:r>
        <w:rPr>
          <w:rFonts w:ascii="Verdana" w:hAnsi="Verdana" w:eastAsiaTheme="minorHAnsi" w:cstheme="minorBidi"/>
          <w:color w:val="000000" w:themeColor="text1"/>
          <w:sz w:val="22"/>
          <w:szCs w:val="22"/>
          <w:lang w:eastAsia="en-US"/>
        </w:rPr>
        <w:t>agent</w:t>
      </w:r>
      <w:proofErr w:type="gramEnd"/>
      <w:r>
        <w:rPr>
          <w:rFonts w:ascii="Verdana" w:hAnsi="Verdana" w:eastAsiaTheme="minorHAnsi" w:cstheme="minorBidi"/>
          <w:color w:val="000000" w:themeColor="text1"/>
          <w:sz w:val="22"/>
          <w:szCs w:val="22"/>
          <w:lang w:eastAsia="en-US"/>
        </w:rPr>
        <w:t xml:space="preserve"> </w:t>
      </w:r>
      <w:r w:rsidR="00F62090">
        <w:rPr>
          <w:rFonts w:ascii="Verdana" w:hAnsi="Verdana" w:eastAsiaTheme="minorHAnsi" w:cstheme="minorBidi"/>
          <w:color w:val="000000" w:themeColor="text1"/>
          <w:sz w:val="22"/>
          <w:szCs w:val="22"/>
          <w:lang w:eastAsia="en-US"/>
        </w:rPr>
        <w:t xml:space="preserve">we </w:t>
      </w:r>
      <w:r>
        <w:rPr>
          <w:rFonts w:ascii="Verdana" w:hAnsi="Verdana" w:eastAsiaTheme="minorHAnsi" w:cstheme="minorBidi"/>
          <w:color w:val="000000" w:themeColor="text1"/>
          <w:sz w:val="22"/>
          <w:szCs w:val="22"/>
          <w:lang w:eastAsia="en-US"/>
        </w:rPr>
        <w:t>will carry out all our statutory building compliance requirements, such as undertaking Fire Risk Assessment, lift inspections and all servicing and maintenance requirements.</w:t>
      </w:r>
    </w:p>
    <w:p w:rsidRPr="00DF0108" w:rsidR="00DE2FF8" w:rsidP="00DE2FF8" w:rsidRDefault="00DE2FF8" w14:paraId="205D4FC3" w14:textId="77777777">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Pr>
          <w:rFonts w:ascii="Verdana" w:hAnsi="Verdana" w:eastAsiaTheme="minorHAnsi" w:cstheme="minorBidi"/>
          <w:color w:val="000000" w:themeColor="text1"/>
          <w:sz w:val="22"/>
          <w:szCs w:val="22"/>
          <w:lang w:eastAsia="en-US"/>
        </w:rPr>
        <w:t>W</w:t>
      </w:r>
      <w:r w:rsidRPr="00DF0108">
        <w:rPr>
          <w:rFonts w:ascii="Verdana" w:hAnsi="Verdana" w:eastAsiaTheme="minorHAnsi" w:cstheme="minorBidi"/>
          <w:color w:val="000000" w:themeColor="text1"/>
          <w:sz w:val="22"/>
          <w:szCs w:val="22"/>
          <w:lang w:eastAsia="en-US"/>
        </w:rPr>
        <w:t xml:space="preserve">e will complete regular scheme inspections ensuring that we comply with all health and building safety regulations and that the buildings are properly managed and maintained and that services are being managed. </w:t>
      </w:r>
    </w:p>
    <w:p w:rsidRPr="00126F55" w:rsidR="00DE2FF8" w:rsidP="00DE2FF8" w:rsidRDefault="00DE2FF8" w14:paraId="36C9A935" w14:textId="47A9E10B">
      <w:pPr>
        <w:pStyle w:val="paragraph"/>
        <w:spacing w:after="240" w:afterAutospacing="0"/>
        <w:jc w:val="both"/>
        <w:textAlignment w:val="baseline"/>
        <w:rPr>
          <w:rFonts w:ascii="Verdana" w:hAnsi="Verdana" w:eastAsiaTheme="minorEastAsia" w:cstheme="minorBidi"/>
          <w:color w:val="000000" w:themeColor="text1"/>
          <w:sz w:val="22"/>
          <w:szCs w:val="22"/>
          <w:lang w:eastAsia="en-US"/>
        </w:rPr>
      </w:pPr>
      <w:r w:rsidRPr="00126F55">
        <w:rPr>
          <w:rFonts w:ascii="Verdana" w:hAnsi="Verdana" w:eastAsiaTheme="minorEastAsia" w:cstheme="minorBidi"/>
          <w:color w:val="000000" w:themeColor="text1"/>
          <w:sz w:val="22"/>
          <w:szCs w:val="22"/>
          <w:lang w:eastAsia="en-US"/>
        </w:rPr>
        <w:t xml:space="preserve">We will let </w:t>
      </w:r>
      <w:r w:rsidR="00CF23D7">
        <w:rPr>
          <w:rFonts w:ascii="Verdana" w:hAnsi="Verdana" w:eastAsiaTheme="minorEastAsia" w:cstheme="minorBidi"/>
          <w:color w:val="000000" w:themeColor="text1"/>
          <w:sz w:val="22"/>
          <w:szCs w:val="22"/>
          <w:lang w:eastAsia="en-US"/>
        </w:rPr>
        <w:t>residents</w:t>
      </w:r>
      <w:r w:rsidRPr="00126F55">
        <w:rPr>
          <w:rFonts w:ascii="Verdana" w:hAnsi="Verdana" w:eastAsiaTheme="minorEastAsia" w:cstheme="minorBidi"/>
          <w:color w:val="000000" w:themeColor="text1"/>
          <w:sz w:val="22"/>
          <w:szCs w:val="22"/>
          <w:lang w:eastAsia="en-US"/>
        </w:rPr>
        <w:t xml:space="preserve"> know when scheme inspections will take place and invite them to join us. Residents will have a dedicated property manager, and we will provide updates to customers </w:t>
      </w:r>
      <w:r w:rsidRPr="00126F55">
        <w:rPr>
          <w:rFonts w:ascii="Verdana" w:hAnsi="Verdana" w:eastAsiaTheme="minorHAnsi" w:cstheme="minorBidi"/>
          <w:color w:val="000000" w:themeColor="text1"/>
          <w:sz w:val="22"/>
          <w:szCs w:val="22"/>
          <w:lang w:eastAsia="en-US"/>
        </w:rPr>
        <w:t>where required</w:t>
      </w:r>
      <w:r w:rsidRPr="00126F55">
        <w:rPr>
          <w:rFonts w:ascii="Verdana" w:hAnsi="Verdana" w:eastAsiaTheme="minorEastAsia" w:cstheme="minorBidi"/>
          <w:color w:val="000000" w:themeColor="text1"/>
          <w:sz w:val="22"/>
          <w:szCs w:val="22"/>
          <w:lang w:eastAsia="en-US"/>
        </w:rPr>
        <w:t xml:space="preserve"> via the scheme communication preference.</w:t>
      </w:r>
    </w:p>
    <w:p w:rsidR="00DE2FF8" w:rsidP="00DE2FF8" w:rsidRDefault="00DE2FF8" w14:paraId="716D2706" w14:textId="77777777">
      <w:pPr>
        <w:pStyle w:val="paragraph"/>
        <w:spacing w:after="240" w:afterAutospacing="0"/>
        <w:jc w:val="both"/>
        <w:textAlignment w:val="baseline"/>
        <w:rPr>
          <w:rFonts w:ascii="Verdana" w:hAnsi="Verdana" w:eastAsiaTheme="minorHAnsi"/>
          <w:sz w:val="22"/>
          <w:szCs w:val="22"/>
        </w:rPr>
      </w:pPr>
      <w:r w:rsidRPr="00824AE2">
        <w:rPr>
          <w:rFonts w:ascii="Verdana" w:hAnsi="Verdana" w:eastAsiaTheme="minorHAnsi"/>
          <w:sz w:val="22"/>
          <w:szCs w:val="22"/>
        </w:rPr>
        <w:t xml:space="preserve">We will make it easy to report communal repairs, raise safety concerns, or contact the </w:t>
      </w:r>
      <w:r w:rsidRPr="00824AE2">
        <w:rPr>
          <w:rFonts w:ascii="Verdana" w:hAnsi="Verdana"/>
          <w:sz w:val="22"/>
          <w:szCs w:val="22"/>
        </w:rPr>
        <w:t>Property Management</w:t>
      </w:r>
      <w:r w:rsidRPr="00824AE2">
        <w:rPr>
          <w:rFonts w:ascii="Verdana" w:hAnsi="Verdana" w:eastAsiaTheme="minorHAnsi"/>
          <w:sz w:val="22"/>
          <w:szCs w:val="22"/>
        </w:rPr>
        <w:t xml:space="preserve"> Team through various channels including scheme notices, updates, and email. Leaseholders can find all relevant policies and information on our website. </w:t>
      </w:r>
    </w:p>
    <w:p w:rsidRPr="00824AE2" w:rsidR="00DE2FF8" w:rsidP="00DE2FF8" w:rsidRDefault="00DE2FF8" w14:paraId="037F0A0B" w14:textId="1E388AFF">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sidRPr="00824AE2">
        <w:rPr>
          <w:rFonts w:ascii="Verdana" w:hAnsi="Verdana" w:eastAsiaTheme="minorHAnsi" w:cstheme="minorBidi"/>
          <w:color w:val="000000" w:themeColor="text1"/>
          <w:sz w:val="22"/>
          <w:szCs w:val="22"/>
          <w:lang w:eastAsia="en-US"/>
        </w:rPr>
        <w:t xml:space="preserve">We will engage with </w:t>
      </w:r>
      <w:r w:rsidR="00721096">
        <w:rPr>
          <w:rFonts w:ascii="Verdana" w:hAnsi="Verdana" w:eastAsiaTheme="minorHAnsi" w:cstheme="minorBidi"/>
          <w:color w:val="000000" w:themeColor="text1"/>
          <w:sz w:val="22"/>
          <w:szCs w:val="22"/>
          <w:lang w:eastAsia="en-US"/>
        </w:rPr>
        <w:t>residents</w:t>
      </w:r>
      <w:r w:rsidRPr="00824AE2">
        <w:rPr>
          <w:rFonts w:ascii="Verdana" w:hAnsi="Verdana" w:eastAsiaTheme="minorHAnsi" w:cstheme="minorBidi"/>
          <w:color w:val="000000" w:themeColor="text1"/>
          <w:sz w:val="22"/>
          <w:szCs w:val="22"/>
          <w:lang w:eastAsia="en-US"/>
        </w:rPr>
        <w:t xml:space="preserve"> and encourage them to get involved in managing their homes individually or as part of a resident’s association. </w:t>
      </w:r>
    </w:p>
    <w:p w:rsidRPr="00412DA5" w:rsidR="00001C28" w:rsidP="00DD2DC7" w:rsidRDefault="00616FFE" w14:paraId="589C22C0" w14:textId="29073F63">
      <w:pPr>
        <w:rPr>
          <w:b/>
          <w:bCs/>
          <w:lang w:bidi="en-GB"/>
        </w:rPr>
      </w:pPr>
      <w:r>
        <w:rPr>
          <w:b/>
          <w:bCs/>
          <w:lang w:bidi="en-GB"/>
        </w:rPr>
        <w:t>4.</w:t>
      </w:r>
      <w:r w:rsidR="00845990">
        <w:rPr>
          <w:b/>
          <w:bCs/>
          <w:lang w:bidi="en-GB"/>
        </w:rPr>
        <w:t>1</w:t>
      </w:r>
      <w:r>
        <w:rPr>
          <w:b/>
          <w:bCs/>
          <w:lang w:bidi="en-GB"/>
        </w:rPr>
        <w:tab/>
      </w:r>
      <w:r w:rsidRPr="00412DA5" w:rsidR="00412DA5">
        <w:rPr>
          <w:b/>
          <w:bCs/>
          <w:lang w:bidi="en-GB"/>
        </w:rPr>
        <w:t>Tenanc</w:t>
      </w:r>
      <w:r w:rsidR="009C7B50">
        <w:rPr>
          <w:b/>
          <w:bCs/>
          <w:lang w:bidi="en-GB"/>
        </w:rPr>
        <w:t>y Management and Compliance</w:t>
      </w:r>
    </w:p>
    <w:p w:rsidR="00001C28" w:rsidP="00001C28" w:rsidRDefault="00001C28" w14:paraId="390C61B5" w14:textId="77777777">
      <w:pPr>
        <w:ind w:left="720"/>
        <w:rPr>
          <w:lang w:bidi="en-GB"/>
        </w:rPr>
      </w:pPr>
    </w:p>
    <w:p w:rsidR="00412DA5" w:rsidP="00DD2DC7" w:rsidRDefault="00412DA5" w14:paraId="79304589" w14:textId="29A45A4B">
      <w:pPr>
        <w:pStyle w:val="paragraph"/>
        <w:spacing w:before="0" w:beforeAutospacing="0" w:after="0" w:afterAutospacing="0"/>
        <w:jc w:val="both"/>
        <w:textAlignment w:val="baseline"/>
        <w:rPr>
          <w:rStyle w:val="normaltextrun"/>
          <w:rFonts w:ascii="Verdana" w:hAnsi="Verdana" w:cs="Segoe UI"/>
          <w:color w:val="000000"/>
          <w:sz w:val="22"/>
          <w:szCs w:val="22"/>
        </w:rPr>
      </w:pPr>
      <w:r w:rsidRPr="0015590E">
        <w:rPr>
          <w:rStyle w:val="normaltextrun"/>
          <w:rFonts w:ascii="Verdana" w:hAnsi="Verdana" w:cs="Segoe UI"/>
          <w:color w:val="000000"/>
          <w:sz w:val="22"/>
          <w:szCs w:val="22"/>
        </w:rPr>
        <w:t xml:space="preserve">All </w:t>
      </w:r>
      <w:r w:rsidR="00020CB7">
        <w:rPr>
          <w:rStyle w:val="normaltextrun"/>
          <w:rFonts w:ascii="Verdana" w:hAnsi="Verdana" w:cs="Segoe UI"/>
          <w:color w:val="000000"/>
          <w:sz w:val="22"/>
          <w:szCs w:val="22"/>
        </w:rPr>
        <w:t xml:space="preserve">Redwing tenancies </w:t>
      </w:r>
      <w:r w:rsidRPr="0015590E">
        <w:rPr>
          <w:rStyle w:val="normaltextrun"/>
          <w:rFonts w:ascii="Verdana" w:hAnsi="Verdana" w:cs="Segoe UI"/>
          <w:color w:val="000000"/>
          <w:sz w:val="22"/>
          <w:szCs w:val="22"/>
        </w:rPr>
        <w:t>are issued as Assured Shorthold Tenancies and updated in accordance with legislative changes in the sector</w:t>
      </w:r>
      <w:r>
        <w:rPr>
          <w:rStyle w:val="normaltextrun"/>
          <w:rFonts w:ascii="Verdana" w:hAnsi="Verdana" w:cs="Segoe UI"/>
          <w:color w:val="000000"/>
          <w:sz w:val="22"/>
          <w:szCs w:val="22"/>
        </w:rPr>
        <w:t xml:space="preserve">. </w:t>
      </w:r>
    </w:p>
    <w:p w:rsidR="00F463A4" w:rsidP="00412DA5" w:rsidRDefault="00F463A4" w14:paraId="03E38DC1" w14:textId="77777777">
      <w:pPr>
        <w:pStyle w:val="paragraph"/>
        <w:spacing w:before="0" w:beforeAutospacing="0" w:after="0" w:afterAutospacing="0"/>
        <w:ind w:left="720"/>
        <w:jc w:val="both"/>
        <w:textAlignment w:val="baseline"/>
        <w:rPr>
          <w:rStyle w:val="normaltextrun"/>
          <w:rFonts w:ascii="Verdana" w:hAnsi="Verdana" w:cs="Segoe UI"/>
          <w:color w:val="000000"/>
          <w:sz w:val="22"/>
          <w:szCs w:val="22"/>
        </w:rPr>
      </w:pPr>
    </w:p>
    <w:p w:rsidR="00F463A4" w:rsidP="00DD2DC7" w:rsidRDefault="00F463A4" w14:paraId="65E412EE" w14:textId="6DEAA24D">
      <w:pPr>
        <w:pStyle w:val="paragraph"/>
        <w:spacing w:before="0" w:beforeAutospacing="0" w:after="0" w:afterAutospacing="0"/>
        <w:jc w:val="both"/>
        <w:textAlignment w:val="baseline"/>
        <w:rPr>
          <w:rStyle w:val="normaltextrun"/>
          <w:rFonts w:ascii="Verdana" w:hAnsi="Verdana" w:cs="Segoe UI"/>
          <w:color w:val="000000"/>
          <w:sz w:val="22"/>
          <w:szCs w:val="22"/>
        </w:rPr>
      </w:pPr>
      <w:r>
        <w:rPr>
          <w:rStyle w:val="normaltextrun"/>
          <w:rFonts w:ascii="Verdana" w:hAnsi="Verdana" w:cs="Segoe UI"/>
          <w:color w:val="000000"/>
          <w:sz w:val="22"/>
          <w:szCs w:val="22"/>
        </w:rPr>
        <w:t>Where applicable</w:t>
      </w:r>
      <w:r w:rsidR="00243719">
        <w:rPr>
          <w:rStyle w:val="normaltextrun"/>
          <w:rFonts w:ascii="Verdana" w:hAnsi="Verdana" w:cs="Segoe UI"/>
          <w:color w:val="000000"/>
          <w:sz w:val="22"/>
          <w:szCs w:val="22"/>
        </w:rPr>
        <w:t>,</w:t>
      </w:r>
      <w:r>
        <w:rPr>
          <w:rStyle w:val="normaltextrun"/>
          <w:rFonts w:ascii="Verdana" w:hAnsi="Verdana" w:cs="Segoe UI"/>
          <w:color w:val="000000"/>
          <w:sz w:val="22"/>
          <w:szCs w:val="22"/>
        </w:rPr>
        <w:t xml:space="preserve"> deposits will be taken and administered in line with the Deposit Protection Scheme.</w:t>
      </w:r>
    </w:p>
    <w:p w:rsidR="008E47E2" w:rsidP="008E47E2" w:rsidRDefault="008E47E2" w14:paraId="4A86D8C6" w14:textId="3ED507B9">
      <w:pPr>
        <w:pStyle w:val="paragraph"/>
        <w:spacing w:before="0" w:beforeAutospacing="0" w:after="0" w:afterAutospacing="0"/>
        <w:ind w:left="360"/>
        <w:jc w:val="both"/>
        <w:textAlignment w:val="baseline"/>
        <w:rPr>
          <w:rFonts w:ascii="Segoe UI" w:hAnsi="Segoe UI" w:cs="Segoe UI"/>
          <w:sz w:val="18"/>
          <w:szCs w:val="18"/>
        </w:rPr>
      </w:pPr>
      <w:r>
        <w:rPr>
          <w:rStyle w:val="eop"/>
          <w:rFonts w:ascii="Verdana" w:hAnsi="Verdana" w:cs="Segoe UI"/>
          <w:color w:val="000000"/>
          <w:sz w:val="22"/>
          <w:szCs w:val="22"/>
        </w:rPr>
        <w:t> </w:t>
      </w:r>
    </w:p>
    <w:p w:rsidR="008E47E2" w:rsidP="00DD2DC7" w:rsidRDefault="008E47E2" w14:paraId="32370FD4" w14:textId="14C25D20">
      <w:pPr>
        <w:pStyle w:val="paragraph"/>
        <w:spacing w:before="0" w:beforeAutospacing="0" w:after="0" w:afterAutospacing="0"/>
        <w:jc w:val="both"/>
        <w:textAlignment w:val="baseline"/>
        <w:rPr>
          <w:rFonts w:ascii="Segoe UI" w:hAnsi="Segoe UI" w:cs="Segoe UI"/>
          <w:sz w:val="18"/>
          <w:szCs w:val="18"/>
        </w:rPr>
      </w:pPr>
      <w:r>
        <w:rPr>
          <w:rStyle w:val="normaltextrun"/>
          <w:rFonts w:ascii="Verdana" w:hAnsi="Verdana" w:cs="Segoe UI"/>
          <w:color w:val="000000"/>
          <w:sz w:val="22"/>
          <w:szCs w:val="22"/>
        </w:rPr>
        <w:t xml:space="preserve">Redwing will </w:t>
      </w:r>
      <w:r w:rsidR="00DD0300">
        <w:rPr>
          <w:rStyle w:val="normaltextrun"/>
          <w:rFonts w:ascii="Verdana" w:hAnsi="Verdana" w:cs="Segoe UI"/>
          <w:color w:val="000000"/>
          <w:sz w:val="22"/>
          <w:szCs w:val="22"/>
        </w:rPr>
        <w:t xml:space="preserve">explain </w:t>
      </w:r>
      <w:r>
        <w:rPr>
          <w:rStyle w:val="normaltextrun"/>
          <w:rFonts w:ascii="Verdana" w:hAnsi="Verdana" w:cs="Segoe UI"/>
          <w:color w:val="000000"/>
          <w:sz w:val="22"/>
          <w:szCs w:val="22"/>
        </w:rPr>
        <w:t xml:space="preserve">the terms and conditions of </w:t>
      </w:r>
      <w:r w:rsidR="00DD0300">
        <w:rPr>
          <w:rStyle w:val="normaltextrun"/>
          <w:rFonts w:ascii="Verdana" w:hAnsi="Verdana" w:cs="Segoe UI"/>
          <w:color w:val="000000"/>
          <w:sz w:val="22"/>
          <w:szCs w:val="22"/>
        </w:rPr>
        <w:t xml:space="preserve">the </w:t>
      </w:r>
      <w:r>
        <w:rPr>
          <w:rStyle w:val="normaltextrun"/>
          <w:rFonts w:ascii="Verdana" w:hAnsi="Verdana" w:cs="Segoe UI"/>
          <w:color w:val="000000"/>
          <w:sz w:val="22"/>
          <w:szCs w:val="22"/>
        </w:rPr>
        <w:t xml:space="preserve">tenancy </w:t>
      </w:r>
      <w:r w:rsidR="00DD0300">
        <w:rPr>
          <w:rStyle w:val="normaltextrun"/>
          <w:rFonts w:ascii="Verdana" w:hAnsi="Verdana" w:cs="Segoe UI"/>
          <w:color w:val="000000"/>
          <w:sz w:val="22"/>
          <w:szCs w:val="22"/>
        </w:rPr>
        <w:t xml:space="preserve">agreement </w:t>
      </w:r>
      <w:r>
        <w:rPr>
          <w:rStyle w:val="normaltextrun"/>
          <w:rFonts w:ascii="Verdana" w:hAnsi="Verdana" w:cs="Segoe UI"/>
          <w:color w:val="000000"/>
          <w:sz w:val="22"/>
          <w:szCs w:val="22"/>
        </w:rPr>
        <w:t xml:space="preserve">to all tenants during the sign-up process to make sure they are </w:t>
      </w:r>
      <w:r w:rsidR="00D07742">
        <w:rPr>
          <w:rStyle w:val="normaltextrun"/>
          <w:rFonts w:ascii="Verdana" w:hAnsi="Verdana" w:cs="Segoe UI"/>
          <w:color w:val="000000"/>
          <w:sz w:val="22"/>
          <w:szCs w:val="22"/>
        </w:rPr>
        <w:t>understood, and each party understands their</w:t>
      </w:r>
      <w:r>
        <w:rPr>
          <w:rStyle w:val="normaltextrun"/>
          <w:rFonts w:ascii="Verdana" w:hAnsi="Verdana" w:cs="Segoe UI"/>
          <w:color w:val="000000"/>
          <w:sz w:val="22"/>
          <w:szCs w:val="22"/>
        </w:rPr>
        <w:t xml:space="preserve"> responsibilities. </w:t>
      </w:r>
      <w:r>
        <w:rPr>
          <w:rStyle w:val="eop"/>
          <w:rFonts w:ascii="Verdana" w:hAnsi="Verdana" w:cs="Segoe UI"/>
          <w:color w:val="000000"/>
          <w:sz w:val="22"/>
          <w:szCs w:val="22"/>
        </w:rPr>
        <w:t> </w:t>
      </w:r>
    </w:p>
    <w:p w:rsidR="008E47E2" w:rsidP="0074732D" w:rsidRDefault="008E47E2" w14:paraId="05670113" w14:textId="0EE726DC">
      <w:pPr>
        <w:pStyle w:val="paragraph"/>
        <w:spacing w:before="0" w:beforeAutospacing="0" w:after="0" w:afterAutospacing="0"/>
        <w:ind w:left="720"/>
        <w:jc w:val="both"/>
        <w:textAlignment w:val="baseline"/>
        <w:rPr>
          <w:rFonts w:ascii="Segoe UI" w:hAnsi="Segoe UI" w:cs="Segoe UI"/>
          <w:sz w:val="18"/>
          <w:szCs w:val="18"/>
        </w:rPr>
      </w:pPr>
    </w:p>
    <w:p w:rsidRPr="00A201B4" w:rsidR="008E47E2" w:rsidP="00DD2DC7" w:rsidRDefault="008E47E2" w14:paraId="5BA0ED33" w14:textId="77777777">
      <w:pPr>
        <w:pStyle w:val="paragraph"/>
        <w:spacing w:before="0" w:beforeAutospacing="0" w:after="0" w:afterAutospacing="0"/>
        <w:jc w:val="both"/>
        <w:textAlignment w:val="baseline"/>
        <w:rPr>
          <w:rStyle w:val="eop"/>
          <w:rFonts w:ascii="Segoe UI" w:hAnsi="Segoe UI" w:cs="Segoe UI"/>
          <w:sz w:val="18"/>
          <w:szCs w:val="18"/>
        </w:rPr>
      </w:pPr>
      <w:r>
        <w:rPr>
          <w:rStyle w:val="normaltextrun"/>
          <w:rFonts w:ascii="Verdana" w:hAnsi="Verdana" w:cs="Segoe UI"/>
          <w:color w:val="000000"/>
          <w:sz w:val="22"/>
          <w:szCs w:val="22"/>
        </w:rPr>
        <w:t>Redwing will monitor tenancies to ensure that our tenants are keeping to the terms of their tenancy agreement and will take prompt and appropriate action to resolve any breaches of the tenancy conditions.</w:t>
      </w:r>
      <w:r>
        <w:rPr>
          <w:rStyle w:val="eop"/>
          <w:rFonts w:ascii="Verdana" w:hAnsi="Verdana" w:cs="Segoe UI"/>
          <w:color w:val="000000"/>
          <w:sz w:val="22"/>
          <w:szCs w:val="22"/>
        </w:rPr>
        <w:t> </w:t>
      </w:r>
    </w:p>
    <w:p w:rsidR="00A201B4" w:rsidP="00A201B4" w:rsidRDefault="00A201B4" w14:paraId="248FD054" w14:textId="77777777">
      <w:pPr>
        <w:pStyle w:val="ListParagraph"/>
        <w:rPr>
          <w:rFonts w:ascii="Segoe UI" w:hAnsi="Segoe UI" w:cs="Segoe UI"/>
          <w:sz w:val="18"/>
          <w:szCs w:val="18"/>
        </w:rPr>
      </w:pPr>
    </w:p>
    <w:p w:rsidRPr="00A201B4" w:rsidR="00A201B4" w:rsidP="00DD2DC7" w:rsidRDefault="00A201B4" w14:paraId="22FED075" w14:textId="3A0B7D88">
      <w:pPr>
        <w:pStyle w:val="paragraph"/>
        <w:spacing w:before="0" w:beforeAutospacing="0" w:after="0" w:afterAutospacing="0"/>
        <w:jc w:val="both"/>
        <w:textAlignment w:val="baseline"/>
        <w:rPr>
          <w:rFonts w:ascii="Verdana" w:hAnsi="Verdana" w:cs="Segoe UI"/>
          <w:sz w:val="22"/>
          <w:szCs w:val="22"/>
        </w:rPr>
      </w:pPr>
      <w:r w:rsidRPr="00A201B4">
        <w:rPr>
          <w:rFonts w:ascii="Verdana" w:hAnsi="Verdana" w:cs="Segoe UI"/>
          <w:sz w:val="22"/>
          <w:szCs w:val="22"/>
        </w:rPr>
        <w:t xml:space="preserve">All </w:t>
      </w:r>
      <w:r w:rsidR="00871DB4">
        <w:rPr>
          <w:rFonts w:ascii="Verdana" w:hAnsi="Verdana" w:cs="Segoe UI"/>
          <w:sz w:val="22"/>
          <w:szCs w:val="22"/>
        </w:rPr>
        <w:t xml:space="preserve">eligible tenancies will receive </w:t>
      </w:r>
      <w:r w:rsidR="00714B31">
        <w:rPr>
          <w:rFonts w:ascii="Verdana" w:hAnsi="Verdana" w:cs="Segoe UI"/>
          <w:sz w:val="22"/>
          <w:szCs w:val="22"/>
        </w:rPr>
        <w:t>periodic visits</w:t>
      </w:r>
      <w:r w:rsidR="007F0E4F">
        <w:rPr>
          <w:rFonts w:ascii="Verdana" w:hAnsi="Verdana" w:cs="Segoe UI"/>
          <w:sz w:val="22"/>
          <w:szCs w:val="22"/>
        </w:rPr>
        <w:t xml:space="preserve"> to assess the condition of property</w:t>
      </w:r>
      <w:r w:rsidR="00714B31">
        <w:rPr>
          <w:rFonts w:ascii="Verdana" w:hAnsi="Verdana" w:cs="Segoe UI"/>
          <w:sz w:val="22"/>
          <w:szCs w:val="22"/>
        </w:rPr>
        <w:t xml:space="preserve"> as per our Lettings Policy</w:t>
      </w:r>
      <w:r w:rsidR="007F0E4F">
        <w:rPr>
          <w:rFonts w:ascii="Verdana" w:hAnsi="Verdana" w:cs="Segoe UI"/>
          <w:sz w:val="22"/>
          <w:szCs w:val="22"/>
        </w:rPr>
        <w:t>.</w:t>
      </w:r>
    </w:p>
    <w:p w:rsidR="008E47E2" w:rsidP="0074732D" w:rsidRDefault="008E47E2" w14:paraId="47B89950" w14:textId="6266B6F4">
      <w:pPr>
        <w:pStyle w:val="paragraph"/>
        <w:spacing w:before="0" w:beforeAutospacing="0" w:after="0" w:afterAutospacing="0"/>
        <w:ind w:firstLine="72"/>
        <w:jc w:val="both"/>
        <w:textAlignment w:val="baseline"/>
        <w:rPr>
          <w:rFonts w:ascii="Segoe UI" w:hAnsi="Segoe UI" w:cs="Segoe UI"/>
          <w:sz w:val="18"/>
          <w:szCs w:val="18"/>
        </w:rPr>
      </w:pPr>
    </w:p>
    <w:p w:rsidR="00994B40" w:rsidP="00DD2DC7" w:rsidRDefault="00994B40" w14:paraId="1B9DE4B3" w14:textId="0723F07D">
      <w:pPr>
        <w:pStyle w:val="paragraph"/>
        <w:spacing w:before="0" w:beforeAutospacing="0" w:after="0" w:afterAutospacing="0"/>
        <w:jc w:val="both"/>
        <w:textAlignment w:val="baseline"/>
        <w:rPr>
          <w:rFonts w:ascii="Verdana" w:hAnsi="Verdana"/>
          <w:sz w:val="22"/>
          <w:szCs w:val="22"/>
          <w:lang w:bidi="en-GB"/>
        </w:rPr>
      </w:pPr>
      <w:r w:rsidRPr="00871DB4">
        <w:rPr>
          <w:rFonts w:ascii="Verdana" w:hAnsi="Verdana"/>
          <w:sz w:val="22"/>
          <w:szCs w:val="22"/>
          <w:lang w:bidi="en-GB"/>
        </w:rPr>
        <w:t>Redwing will support customers to remain in their homes and offer advice and support to enable them to fulfil the conditions of their tenancy agreements including liaison with appropriate agencies and housing options services.</w:t>
      </w:r>
    </w:p>
    <w:p w:rsidR="007F0E4F" w:rsidP="00FE5AE6" w:rsidRDefault="007F0E4F" w14:paraId="24701353" w14:textId="77777777">
      <w:pPr>
        <w:pStyle w:val="paragraph"/>
        <w:spacing w:before="0" w:beforeAutospacing="0" w:after="0" w:afterAutospacing="0"/>
        <w:ind w:left="720"/>
        <w:jc w:val="both"/>
        <w:textAlignment w:val="baseline"/>
        <w:rPr>
          <w:rFonts w:ascii="Verdana" w:hAnsi="Verdana"/>
          <w:sz w:val="22"/>
          <w:szCs w:val="22"/>
          <w:lang w:bidi="en-GB"/>
        </w:rPr>
      </w:pPr>
    </w:p>
    <w:p w:rsidRPr="007F0E4F" w:rsidR="007F0E4F" w:rsidP="00DD2DC7" w:rsidRDefault="00616FFE" w14:paraId="36E02441" w14:textId="40C84596">
      <w:pPr>
        <w:pStyle w:val="paragraph"/>
        <w:spacing w:before="0" w:beforeAutospacing="0" w:after="0" w:afterAutospacing="0"/>
        <w:jc w:val="both"/>
        <w:textAlignment w:val="baseline"/>
        <w:rPr>
          <w:rFonts w:ascii="Verdana" w:hAnsi="Verdana"/>
          <w:b/>
          <w:bCs/>
          <w:sz w:val="22"/>
          <w:szCs w:val="22"/>
          <w:lang w:bidi="en-GB"/>
        </w:rPr>
      </w:pPr>
      <w:r>
        <w:rPr>
          <w:rFonts w:ascii="Verdana" w:hAnsi="Verdana"/>
          <w:b/>
          <w:bCs/>
          <w:sz w:val="22"/>
          <w:szCs w:val="22"/>
          <w:lang w:bidi="en-GB"/>
        </w:rPr>
        <w:t>4.3</w:t>
      </w:r>
      <w:r>
        <w:rPr>
          <w:rFonts w:ascii="Verdana" w:hAnsi="Verdana"/>
          <w:b/>
          <w:bCs/>
          <w:sz w:val="22"/>
          <w:szCs w:val="22"/>
          <w:lang w:bidi="en-GB"/>
        </w:rPr>
        <w:tab/>
      </w:r>
      <w:r w:rsidRPr="007F0E4F" w:rsidR="007F0E4F">
        <w:rPr>
          <w:rFonts w:ascii="Verdana" w:hAnsi="Verdana"/>
          <w:b/>
          <w:bCs/>
          <w:sz w:val="22"/>
          <w:szCs w:val="22"/>
          <w:lang w:bidi="en-GB"/>
        </w:rPr>
        <w:t xml:space="preserve">Tenancy Termination </w:t>
      </w:r>
    </w:p>
    <w:p w:rsidR="007F0E4F" w:rsidP="00FE5AE6" w:rsidRDefault="007F0E4F" w14:paraId="0A8EF11D" w14:textId="77777777">
      <w:pPr>
        <w:pStyle w:val="paragraph"/>
        <w:spacing w:before="0" w:beforeAutospacing="0" w:after="0" w:afterAutospacing="0"/>
        <w:ind w:left="720"/>
        <w:jc w:val="both"/>
        <w:textAlignment w:val="baseline"/>
        <w:rPr>
          <w:rFonts w:ascii="Verdana" w:hAnsi="Verdana"/>
          <w:sz w:val="22"/>
          <w:szCs w:val="22"/>
          <w:lang w:bidi="en-GB"/>
        </w:rPr>
      </w:pPr>
    </w:p>
    <w:p w:rsidRPr="00871DB4" w:rsidR="007F0E4F" w:rsidP="00DD2DC7" w:rsidRDefault="00786F0B" w14:paraId="1B3FC1F8" w14:textId="65D9C8CC">
      <w:pPr>
        <w:pStyle w:val="paragraph"/>
        <w:spacing w:before="0" w:beforeAutospacing="0" w:after="0" w:afterAutospacing="0"/>
        <w:jc w:val="both"/>
        <w:textAlignment w:val="baseline"/>
        <w:rPr>
          <w:rFonts w:ascii="Verdana" w:hAnsi="Verdana"/>
          <w:sz w:val="22"/>
          <w:szCs w:val="22"/>
          <w:lang w:bidi="en-GB"/>
        </w:rPr>
      </w:pPr>
      <w:r>
        <w:rPr>
          <w:rFonts w:ascii="Verdana" w:hAnsi="Verdana"/>
          <w:sz w:val="22"/>
          <w:szCs w:val="22"/>
          <w:lang w:bidi="en-GB"/>
        </w:rPr>
        <w:t>Notice</w:t>
      </w:r>
      <w:r w:rsidR="007F0E4F">
        <w:rPr>
          <w:rFonts w:ascii="Verdana" w:hAnsi="Verdana"/>
          <w:sz w:val="22"/>
          <w:szCs w:val="22"/>
          <w:lang w:bidi="en-GB"/>
        </w:rPr>
        <w:t xml:space="preserve"> to </w:t>
      </w:r>
      <w:r>
        <w:rPr>
          <w:rFonts w:ascii="Verdana" w:hAnsi="Verdana"/>
          <w:sz w:val="22"/>
          <w:szCs w:val="22"/>
          <w:lang w:bidi="en-GB"/>
        </w:rPr>
        <w:t>terminate</w:t>
      </w:r>
      <w:r w:rsidR="007F0E4F">
        <w:rPr>
          <w:rFonts w:ascii="Verdana" w:hAnsi="Verdana"/>
          <w:sz w:val="22"/>
          <w:szCs w:val="22"/>
          <w:lang w:bidi="en-GB"/>
        </w:rPr>
        <w:t xml:space="preserve"> will be </w:t>
      </w:r>
      <w:r>
        <w:rPr>
          <w:rFonts w:ascii="Verdana" w:hAnsi="Verdana"/>
          <w:sz w:val="22"/>
          <w:szCs w:val="22"/>
          <w:lang w:bidi="en-GB"/>
        </w:rPr>
        <w:t>administered</w:t>
      </w:r>
      <w:r w:rsidR="007F0E4F">
        <w:rPr>
          <w:rFonts w:ascii="Verdana" w:hAnsi="Verdana"/>
          <w:sz w:val="22"/>
          <w:szCs w:val="22"/>
          <w:lang w:bidi="en-GB"/>
        </w:rPr>
        <w:t xml:space="preserve"> in line with the </w:t>
      </w:r>
      <w:r>
        <w:rPr>
          <w:rFonts w:ascii="Verdana" w:hAnsi="Verdana"/>
          <w:sz w:val="22"/>
          <w:szCs w:val="22"/>
          <w:lang w:bidi="en-GB"/>
        </w:rPr>
        <w:t>terms</w:t>
      </w:r>
      <w:r w:rsidR="007F0E4F">
        <w:rPr>
          <w:rFonts w:ascii="Verdana" w:hAnsi="Verdana"/>
          <w:sz w:val="22"/>
          <w:szCs w:val="22"/>
          <w:lang w:bidi="en-GB"/>
        </w:rPr>
        <w:t xml:space="preserve"> of the tenancy</w:t>
      </w:r>
      <w:r w:rsidR="00E135E5">
        <w:rPr>
          <w:rFonts w:ascii="Verdana" w:hAnsi="Verdana"/>
          <w:sz w:val="22"/>
          <w:szCs w:val="22"/>
          <w:lang w:bidi="en-GB"/>
        </w:rPr>
        <w:t xml:space="preserve">. Upon </w:t>
      </w:r>
      <w:r w:rsidR="00397182">
        <w:rPr>
          <w:rFonts w:ascii="Verdana" w:hAnsi="Verdana"/>
          <w:sz w:val="22"/>
          <w:szCs w:val="22"/>
          <w:lang w:bidi="en-GB"/>
        </w:rPr>
        <w:t>termination, for</w:t>
      </w:r>
      <w:r>
        <w:rPr>
          <w:rFonts w:ascii="Verdana" w:hAnsi="Verdana"/>
          <w:sz w:val="22"/>
          <w:szCs w:val="22"/>
          <w:lang w:bidi="en-GB"/>
        </w:rPr>
        <w:t xml:space="preserve"> applicable tenancies</w:t>
      </w:r>
      <w:r w:rsidR="0046390A">
        <w:rPr>
          <w:rFonts w:ascii="Verdana" w:hAnsi="Verdana"/>
          <w:sz w:val="22"/>
          <w:szCs w:val="22"/>
          <w:lang w:bidi="en-GB"/>
        </w:rPr>
        <w:t>,</w:t>
      </w:r>
      <w:r>
        <w:rPr>
          <w:rFonts w:ascii="Verdana" w:hAnsi="Verdana"/>
          <w:sz w:val="22"/>
          <w:szCs w:val="22"/>
          <w:lang w:bidi="en-GB"/>
        </w:rPr>
        <w:t xml:space="preserve"> an inventory will be taken and money deducted from the deposit held in the Deposit Protection Scheme if damage has occurred</w:t>
      </w:r>
      <w:r w:rsidR="00714B31">
        <w:rPr>
          <w:rFonts w:ascii="Verdana" w:hAnsi="Verdana"/>
          <w:sz w:val="22"/>
          <w:szCs w:val="22"/>
          <w:lang w:bidi="en-GB"/>
        </w:rPr>
        <w:t>, as per our Lettings Policy.</w:t>
      </w:r>
      <w:r>
        <w:rPr>
          <w:rFonts w:ascii="Verdana" w:hAnsi="Verdana"/>
          <w:sz w:val="22"/>
          <w:szCs w:val="22"/>
          <w:lang w:bidi="en-GB"/>
        </w:rPr>
        <w:t xml:space="preserve">  </w:t>
      </w:r>
    </w:p>
    <w:p w:rsidR="00806887" w:rsidP="00A6792E" w:rsidRDefault="00806887" w14:paraId="41025F0E" w14:textId="77777777">
      <w:pPr>
        <w:pStyle w:val="paragraph"/>
        <w:spacing w:before="0" w:beforeAutospacing="0" w:after="0" w:afterAutospacing="0"/>
        <w:jc w:val="both"/>
        <w:textAlignment w:val="baseline"/>
        <w:rPr>
          <w:rStyle w:val="eop"/>
          <w:rFonts w:ascii="Verdana" w:hAnsi="Verdana" w:cs="Segoe UI"/>
          <w:color w:val="000000"/>
          <w:sz w:val="22"/>
          <w:szCs w:val="22"/>
        </w:rPr>
      </w:pPr>
    </w:p>
    <w:p w:rsidRPr="00940224" w:rsidR="00940224" w:rsidP="00DD2DC7" w:rsidRDefault="00616FFE" w14:paraId="0894A89B" w14:textId="584D9B04">
      <w:pPr>
        <w:pStyle w:val="paragraph"/>
        <w:spacing w:before="0" w:beforeAutospacing="0" w:after="0" w:afterAutospacing="0"/>
        <w:jc w:val="both"/>
        <w:textAlignment w:val="baseline"/>
        <w:rPr>
          <w:rStyle w:val="eop"/>
          <w:rFonts w:ascii="Verdana" w:hAnsi="Verdana" w:cs="Segoe UI"/>
          <w:b/>
          <w:bCs/>
          <w:color w:val="000000"/>
          <w:sz w:val="22"/>
          <w:szCs w:val="22"/>
        </w:rPr>
      </w:pPr>
      <w:r>
        <w:rPr>
          <w:rStyle w:val="eop"/>
          <w:rFonts w:ascii="Verdana" w:hAnsi="Verdana" w:cs="Segoe UI"/>
          <w:b/>
          <w:bCs/>
          <w:color w:val="000000"/>
          <w:sz w:val="22"/>
          <w:szCs w:val="22"/>
        </w:rPr>
        <w:t>4.4</w:t>
      </w:r>
      <w:r>
        <w:rPr>
          <w:rStyle w:val="eop"/>
          <w:rFonts w:ascii="Verdana" w:hAnsi="Verdana" w:cs="Segoe UI"/>
          <w:b/>
          <w:bCs/>
          <w:color w:val="000000"/>
          <w:sz w:val="22"/>
          <w:szCs w:val="22"/>
        </w:rPr>
        <w:tab/>
      </w:r>
      <w:r w:rsidRPr="00940224" w:rsidR="00940224">
        <w:rPr>
          <w:rStyle w:val="eop"/>
          <w:rFonts w:ascii="Verdana" w:hAnsi="Verdana" w:cs="Segoe UI"/>
          <w:b/>
          <w:bCs/>
          <w:color w:val="000000"/>
          <w:sz w:val="22"/>
          <w:szCs w:val="22"/>
        </w:rPr>
        <w:t xml:space="preserve">Tenancy Assignment </w:t>
      </w:r>
    </w:p>
    <w:p w:rsidR="00940224" w:rsidP="00940224" w:rsidRDefault="00940224" w14:paraId="239BE493" w14:textId="77777777">
      <w:pPr>
        <w:pStyle w:val="paragraph"/>
        <w:spacing w:before="0" w:beforeAutospacing="0" w:after="0" w:afterAutospacing="0"/>
        <w:ind w:left="720"/>
        <w:jc w:val="both"/>
        <w:textAlignment w:val="baseline"/>
        <w:rPr>
          <w:rStyle w:val="eop"/>
          <w:rFonts w:ascii="Verdana" w:hAnsi="Verdana" w:cs="Segoe UI"/>
          <w:color w:val="000000"/>
          <w:sz w:val="22"/>
          <w:szCs w:val="22"/>
        </w:rPr>
      </w:pPr>
    </w:p>
    <w:p w:rsidRPr="00C77DCA" w:rsidR="009B0FD2" w:rsidP="00DD2DC7" w:rsidRDefault="00806887" w14:paraId="6FCD1651" w14:textId="6978B83F">
      <w:pPr>
        <w:pStyle w:val="paragraph"/>
        <w:spacing w:before="0" w:beforeAutospacing="0" w:after="0" w:afterAutospacing="0"/>
        <w:jc w:val="both"/>
        <w:textAlignment w:val="baseline"/>
        <w:rPr>
          <w:rFonts w:ascii="Verdana" w:hAnsi="Verdana" w:cs="Segoe UI"/>
          <w:sz w:val="18"/>
          <w:szCs w:val="18"/>
        </w:rPr>
      </w:pPr>
      <w:r>
        <w:rPr>
          <w:rStyle w:val="eop"/>
          <w:rFonts w:ascii="Verdana" w:hAnsi="Verdana" w:cs="Segoe UI"/>
          <w:color w:val="000000"/>
          <w:sz w:val="22"/>
          <w:szCs w:val="22"/>
        </w:rPr>
        <w:t xml:space="preserve">Where </w:t>
      </w:r>
      <w:r w:rsidR="008E47E2">
        <w:rPr>
          <w:rStyle w:val="eop"/>
          <w:rFonts w:ascii="Verdana" w:hAnsi="Verdana" w:cs="Segoe UI"/>
          <w:color w:val="000000"/>
          <w:sz w:val="22"/>
          <w:szCs w:val="22"/>
        </w:rPr>
        <w:t>Redwing i</w:t>
      </w:r>
      <w:r>
        <w:rPr>
          <w:rStyle w:val="eop"/>
          <w:rFonts w:ascii="Verdana" w:hAnsi="Verdana" w:cs="Segoe UI"/>
          <w:color w:val="000000"/>
          <w:sz w:val="22"/>
          <w:szCs w:val="22"/>
        </w:rPr>
        <w:t xml:space="preserve">s notified of the death of a tenant </w:t>
      </w:r>
      <w:r w:rsidR="0037177A">
        <w:rPr>
          <w:rStyle w:val="eop"/>
          <w:rFonts w:ascii="Verdana" w:hAnsi="Verdana" w:cs="Segoe UI"/>
          <w:color w:val="000000"/>
          <w:sz w:val="22"/>
          <w:szCs w:val="22"/>
        </w:rPr>
        <w:t>Redwing</w:t>
      </w:r>
      <w:r w:rsidR="009B0FD2">
        <w:rPr>
          <w:rStyle w:val="eop"/>
          <w:rFonts w:ascii="Verdana" w:hAnsi="Verdana" w:cs="Segoe UI"/>
          <w:color w:val="000000"/>
          <w:sz w:val="22"/>
          <w:szCs w:val="22"/>
        </w:rPr>
        <w:t xml:space="preserve"> will liaise with the next of Kin, the executor</w:t>
      </w:r>
      <w:r w:rsidR="00700C26">
        <w:rPr>
          <w:rStyle w:val="eop"/>
          <w:rFonts w:ascii="Verdana" w:hAnsi="Verdana" w:cs="Segoe UI"/>
          <w:color w:val="000000"/>
          <w:sz w:val="22"/>
          <w:szCs w:val="22"/>
        </w:rPr>
        <w:t>,</w:t>
      </w:r>
      <w:r w:rsidR="009B0FD2">
        <w:rPr>
          <w:rStyle w:val="eop"/>
          <w:rFonts w:ascii="Verdana" w:hAnsi="Verdana" w:cs="Segoe UI"/>
          <w:color w:val="000000"/>
          <w:sz w:val="22"/>
          <w:szCs w:val="22"/>
        </w:rPr>
        <w:t xml:space="preserve"> </w:t>
      </w:r>
      <w:r w:rsidR="00007F32">
        <w:rPr>
          <w:rStyle w:val="eop"/>
          <w:rFonts w:ascii="Verdana" w:hAnsi="Verdana" w:cs="Segoe UI"/>
          <w:color w:val="000000"/>
          <w:sz w:val="22"/>
          <w:szCs w:val="22"/>
        </w:rPr>
        <w:t>the administrator, Property Protection Officer or Public Trustee providing they have the documentation to support their intere</w:t>
      </w:r>
      <w:r w:rsidR="00D54001">
        <w:rPr>
          <w:rStyle w:val="eop"/>
          <w:rFonts w:ascii="Verdana" w:hAnsi="Verdana" w:cs="Segoe UI"/>
          <w:color w:val="000000"/>
          <w:sz w:val="22"/>
          <w:szCs w:val="22"/>
        </w:rPr>
        <w:t>st in the case.</w:t>
      </w:r>
    </w:p>
    <w:p w:rsidR="00DD2DC7" w:rsidP="00DD2DC7" w:rsidRDefault="00DD2DC7" w14:paraId="23B4F6E6" w14:textId="77777777">
      <w:pPr>
        <w:pStyle w:val="paragraph"/>
        <w:spacing w:before="0" w:beforeAutospacing="0" w:after="0" w:afterAutospacing="0"/>
        <w:jc w:val="both"/>
        <w:textAlignment w:val="baseline"/>
        <w:rPr>
          <w:rFonts w:ascii="Verdana" w:hAnsi="Verdana" w:cs="Segoe UI"/>
          <w:sz w:val="18"/>
          <w:szCs w:val="18"/>
        </w:rPr>
      </w:pPr>
    </w:p>
    <w:p w:rsidRPr="00C77DCA" w:rsidR="00C77DCA" w:rsidP="00DD2DC7" w:rsidRDefault="00700C26" w14:paraId="042DF598" w14:textId="34F48592">
      <w:pPr>
        <w:pStyle w:val="paragraph"/>
        <w:spacing w:before="0" w:beforeAutospacing="0" w:after="0" w:afterAutospacing="0"/>
        <w:jc w:val="both"/>
        <w:textAlignment w:val="baseline"/>
        <w:rPr>
          <w:rFonts w:ascii="Verdana" w:hAnsi="Verdana" w:cs="Segoe UI"/>
          <w:sz w:val="18"/>
          <w:szCs w:val="18"/>
        </w:rPr>
      </w:pPr>
      <w:r>
        <w:rPr>
          <w:rStyle w:val="normaltextrun"/>
          <w:rFonts w:ascii="Verdana" w:hAnsi="Verdana" w:cs="Segoe UI"/>
          <w:color w:val="000000"/>
          <w:sz w:val="22"/>
          <w:szCs w:val="22"/>
        </w:rPr>
        <w:t xml:space="preserve">Redwing do not offer a tenancy assignment, </w:t>
      </w:r>
      <w:r w:rsidR="00E42C85">
        <w:rPr>
          <w:rStyle w:val="normaltextrun"/>
          <w:rFonts w:ascii="Verdana" w:hAnsi="Verdana" w:cs="Segoe UI"/>
          <w:color w:val="000000"/>
          <w:sz w:val="22"/>
          <w:szCs w:val="22"/>
        </w:rPr>
        <w:t xml:space="preserve">instead </w:t>
      </w:r>
      <w:r>
        <w:rPr>
          <w:rStyle w:val="normaltextrun"/>
          <w:rFonts w:ascii="Verdana" w:hAnsi="Verdana" w:cs="Segoe UI"/>
          <w:color w:val="000000"/>
          <w:sz w:val="22"/>
          <w:szCs w:val="22"/>
        </w:rPr>
        <w:t xml:space="preserve">we will </w:t>
      </w:r>
      <w:r w:rsidR="00323192">
        <w:rPr>
          <w:rStyle w:val="normaltextrun"/>
          <w:rFonts w:ascii="Verdana" w:hAnsi="Verdana" w:cs="Segoe UI"/>
          <w:color w:val="000000"/>
          <w:sz w:val="22"/>
          <w:szCs w:val="22"/>
        </w:rPr>
        <w:t xml:space="preserve">offer to </w:t>
      </w:r>
      <w:r w:rsidR="0081362E">
        <w:rPr>
          <w:rStyle w:val="normaltextrun"/>
          <w:rFonts w:ascii="Verdana" w:hAnsi="Verdana" w:cs="Segoe UI"/>
          <w:color w:val="000000"/>
          <w:sz w:val="22"/>
          <w:szCs w:val="22"/>
        </w:rPr>
        <w:t>create a</w:t>
      </w:r>
      <w:r w:rsidRPr="00C77DCA" w:rsidR="00C77DCA">
        <w:rPr>
          <w:rStyle w:val="normaltextrun"/>
          <w:rFonts w:ascii="Verdana" w:hAnsi="Verdana" w:cs="Segoe UI"/>
          <w:color w:val="000000"/>
          <w:sz w:val="22"/>
          <w:szCs w:val="22"/>
        </w:rPr>
        <w:t xml:space="preserve"> new tenancy</w:t>
      </w:r>
      <w:r w:rsidR="00323192">
        <w:rPr>
          <w:rStyle w:val="normaltextrun"/>
          <w:rFonts w:ascii="Verdana" w:hAnsi="Verdana" w:cs="Segoe UI"/>
          <w:color w:val="000000"/>
          <w:sz w:val="22"/>
          <w:szCs w:val="22"/>
        </w:rPr>
        <w:t xml:space="preserve">. In this instance </w:t>
      </w:r>
      <w:r>
        <w:rPr>
          <w:rStyle w:val="normaltextrun"/>
          <w:rFonts w:ascii="Verdana" w:hAnsi="Verdana" w:cs="Segoe UI"/>
          <w:color w:val="000000"/>
          <w:sz w:val="22"/>
          <w:szCs w:val="22"/>
        </w:rPr>
        <w:t xml:space="preserve">the tenancy </w:t>
      </w:r>
      <w:r w:rsidRPr="00C77DCA" w:rsidR="00C77DCA">
        <w:rPr>
          <w:rStyle w:val="normaltextrun"/>
          <w:rFonts w:ascii="Verdana" w:hAnsi="Verdana" w:cs="Segoe UI"/>
          <w:color w:val="000000"/>
          <w:sz w:val="22"/>
          <w:szCs w:val="22"/>
        </w:rPr>
        <w:t>will be</w:t>
      </w:r>
      <w:r>
        <w:rPr>
          <w:rStyle w:val="normaltextrun"/>
          <w:rFonts w:ascii="Verdana" w:hAnsi="Verdana" w:cs="Segoe UI"/>
          <w:color w:val="000000"/>
          <w:sz w:val="22"/>
          <w:szCs w:val="22"/>
        </w:rPr>
        <w:t xml:space="preserve"> </w:t>
      </w:r>
      <w:r w:rsidRPr="00C77DCA" w:rsidR="00C77DCA">
        <w:rPr>
          <w:rStyle w:val="normaltextrun"/>
          <w:rFonts w:ascii="Verdana" w:hAnsi="Verdana" w:cs="Segoe UI"/>
          <w:color w:val="000000"/>
          <w:sz w:val="22"/>
          <w:szCs w:val="22"/>
        </w:rPr>
        <w:t>surrender</w:t>
      </w:r>
      <w:r>
        <w:rPr>
          <w:rStyle w:val="normaltextrun"/>
          <w:rFonts w:ascii="Verdana" w:hAnsi="Verdana" w:cs="Segoe UI"/>
          <w:color w:val="000000"/>
          <w:sz w:val="22"/>
          <w:szCs w:val="22"/>
        </w:rPr>
        <w:t>ed</w:t>
      </w:r>
      <w:r w:rsidR="00E47812">
        <w:rPr>
          <w:rStyle w:val="normaltextrun"/>
          <w:rFonts w:ascii="Verdana" w:hAnsi="Verdana" w:cs="Segoe UI"/>
          <w:color w:val="000000"/>
          <w:sz w:val="22"/>
          <w:szCs w:val="22"/>
        </w:rPr>
        <w:t>,</w:t>
      </w:r>
      <w:r w:rsidRPr="00C77DCA" w:rsidR="00C77DCA">
        <w:rPr>
          <w:rStyle w:val="normaltextrun"/>
          <w:rFonts w:ascii="Verdana" w:hAnsi="Verdana" w:cs="Segoe UI"/>
          <w:color w:val="000000"/>
          <w:sz w:val="22"/>
          <w:szCs w:val="22"/>
        </w:rPr>
        <w:t xml:space="preserve"> </w:t>
      </w:r>
      <w:r>
        <w:rPr>
          <w:rStyle w:val="normaltextrun"/>
          <w:rFonts w:ascii="Verdana" w:hAnsi="Verdana" w:cs="Segoe UI"/>
          <w:color w:val="000000"/>
          <w:sz w:val="22"/>
          <w:szCs w:val="22"/>
        </w:rPr>
        <w:t xml:space="preserve">and </w:t>
      </w:r>
      <w:r w:rsidRPr="00C77DCA" w:rsidR="00C77DCA">
        <w:rPr>
          <w:rStyle w:val="normaltextrun"/>
          <w:rFonts w:ascii="Verdana" w:hAnsi="Verdana" w:cs="Segoe UI"/>
          <w:color w:val="000000"/>
          <w:sz w:val="22"/>
          <w:szCs w:val="22"/>
        </w:rPr>
        <w:t>a new tenancy</w:t>
      </w:r>
      <w:r>
        <w:rPr>
          <w:rStyle w:val="normaltextrun"/>
          <w:rFonts w:ascii="Verdana" w:hAnsi="Verdana" w:cs="Segoe UI"/>
          <w:color w:val="000000"/>
          <w:sz w:val="22"/>
          <w:szCs w:val="22"/>
        </w:rPr>
        <w:t xml:space="preserve"> will be created</w:t>
      </w:r>
      <w:r w:rsidRPr="00C77DCA" w:rsidR="00C77DCA">
        <w:rPr>
          <w:rStyle w:val="normaltextrun"/>
          <w:rFonts w:ascii="Verdana" w:hAnsi="Verdana" w:cs="Segoe UI"/>
          <w:color w:val="000000"/>
          <w:sz w:val="22"/>
          <w:szCs w:val="22"/>
        </w:rPr>
        <w:t xml:space="preserve">.  Where the tenancy has been issued in joint names and one tenant is </w:t>
      </w:r>
      <w:r w:rsidR="00323192">
        <w:rPr>
          <w:rStyle w:val="normaltextrun"/>
          <w:rFonts w:ascii="Verdana" w:hAnsi="Verdana" w:cs="Segoe UI"/>
          <w:color w:val="000000"/>
          <w:sz w:val="22"/>
          <w:szCs w:val="22"/>
        </w:rPr>
        <w:t>leaving</w:t>
      </w:r>
      <w:r w:rsidRPr="00C77DCA" w:rsidR="00C77DCA">
        <w:rPr>
          <w:rStyle w:val="normaltextrun"/>
          <w:rFonts w:ascii="Verdana" w:hAnsi="Verdana" w:cs="Segoe UI"/>
          <w:color w:val="000000"/>
          <w:sz w:val="22"/>
          <w:szCs w:val="22"/>
        </w:rPr>
        <w:t xml:space="preserve">, eligibility checks will need to be carried out prior to any </w:t>
      </w:r>
      <w:r w:rsidR="00323192">
        <w:rPr>
          <w:rStyle w:val="normaltextrun"/>
          <w:rFonts w:ascii="Verdana" w:hAnsi="Verdana" w:cs="Segoe UI"/>
          <w:color w:val="000000"/>
          <w:sz w:val="22"/>
          <w:szCs w:val="22"/>
        </w:rPr>
        <w:t>new tenancy being provided</w:t>
      </w:r>
      <w:r w:rsidRPr="00C77DCA" w:rsidR="00C77DCA">
        <w:rPr>
          <w:rStyle w:val="normaltextrun"/>
          <w:rFonts w:ascii="Verdana" w:hAnsi="Verdana" w:cs="Segoe UI"/>
          <w:color w:val="000000"/>
          <w:sz w:val="22"/>
          <w:szCs w:val="22"/>
        </w:rPr>
        <w:t>.</w:t>
      </w:r>
      <w:r w:rsidR="00323192">
        <w:rPr>
          <w:rStyle w:val="normaltextrun"/>
          <w:rFonts w:ascii="Verdana" w:hAnsi="Verdana" w:cs="Segoe UI"/>
          <w:color w:val="000000"/>
          <w:sz w:val="22"/>
          <w:szCs w:val="22"/>
        </w:rPr>
        <w:t xml:space="preserve"> Redwing will also follow the deposit scheme’s guidance, </w:t>
      </w:r>
      <w:proofErr w:type="gramStart"/>
      <w:r w:rsidR="00323192">
        <w:rPr>
          <w:rStyle w:val="normaltextrun"/>
          <w:rFonts w:ascii="Verdana" w:hAnsi="Verdana" w:cs="Segoe UI"/>
          <w:color w:val="000000"/>
          <w:sz w:val="22"/>
          <w:szCs w:val="22"/>
        </w:rPr>
        <w:t>releasing</w:t>
      </w:r>
      <w:proofErr w:type="gramEnd"/>
      <w:r w:rsidR="00323192">
        <w:rPr>
          <w:rStyle w:val="normaltextrun"/>
          <w:rFonts w:ascii="Verdana" w:hAnsi="Verdana" w:cs="Segoe UI"/>
          <w:color w:val="000000"/>
          <w:sz w:val="22"/>
          <w:szCs w:val="22"/>
        </w:rPr>
        <w:t xml:space="preserve"> the existing deposit and registering a new </w:t>
      </w:r>
      <w:r w:rsidR="00027AC5">
        <w:rPr>
          <w:rStyle w:val="normaltextrun"/>
          <w:rFonts w:ascii="Verdana" w:hAnsi="Verdana" w:cs="Segoe UI"/>
          <w:color w:val="000000"/>
          <w:sz w:val="22"/>
          <w:szCs w:val="22"/>
        </w:rPr>
        <w:t>one.</w:t>
      </w:r>
      <w:r w:rsidRPr="00C77DCA" w:rsidR="00C77DCA">
        <w:rPr>
          <w:rStyle w:val="normaltextrun"/>
          <w:rFonts w:ascii="Verdana" w:hAnsi="Verdana" w:cs="Segoe UI"/>
          <w:color w:val="000000"/>
          <w:sz w:val="22"/>
          <w:szCs w:val="22"/>
        </w:rPr>
        <w:t> </w:t>
      </w:r>
      <w:r w:rsidRPr="00C77DCA" w:rsidR="00C77DCA">
        <w:rPr>
          <w:rStyle w:val="eop"/>
          <w:rFonts w:ascii="Verdana" w:hAnsi="Verdana" w:cs="Segoe UI"/>
          <w:color w:val="000000"/>
          <w:sz w:val="22"/>
          <w:szCs w:val="22"/>
        </w:rPr>
        <w:t> </w:t>
      </w:r>
    </w:p>
    <w:p w:rsidR="00DD2DC7" w:rsidP="00DD2DC7" w:rsidRDefault="00DD2DC7" w14:paraId="63A1D8F0" w14:textId="77777777">
      <w:pPr>
        <w:pStyle w:val="paragraph"/>
        <w:spacing w:before="0" w:beforeAutospacing="0" w:after="0" w:afterAutospacing="0"/>
        <w:jc w:val="both"/>
        <w:textAlignment w:val="baseline"/>
        <w:rPr>
          <w:rFonts w:ascii="Verdana" w:hAnsi="Verdana" w:cs="Segoe UI"/>
          <w:sz w:val="18"/>
          <w:szCs w:val="18"/>
        </w:rPr>
      </w:pPr>
    </w:p>
    <w:p w:rsidRPr="00C77DCA" w:rsidR="00C77DCA" w:rsidP="00DD2DC7" w:rsidRDefault="00C77DCA" w14:paraId="3B274235" w14:textId="34F9864C">
      <w:pPr>
        <w:pStyle w:val="paragraph"/>
        <w:spacing w:before="0" w:beforeAutospacing="0" w:after="0" w:afterAutospacing="0"/>
        <w:jc w:val="both"/>
        <w:textAlignment w:val="baseline"/>
        <w:rPr>
          <w:rFonts w:ascii="Verdana" w:hAnsi="Verdana" w:cs="Segoe UI"/>
          <w:sz w:val="18"/>
          <w:szCs w:val="18"/>
        </w:rPr>
      </w:pPr>
      <w:r w:rsidRPr="00C77DCA">
        <w:rPr>
          <w:rStyle w:val="normaltextrun"/>
          <w:rFonts w:ascii="Verdana" w:hAnsi="Verdana" w:cs="Segoe UI"/>
          <w:color w:val="000000"/>
          <w:sz w:val="22"/>
          <w:szCs w:val="22"/>
        </w:rPr>
        <w:t xml:space="preserve">Redwing will only consider </w:t>
      </w:r>
      <w:r w:rsidR="00027AC5">
        <w:rPr>
          <w:rStyle w:val="normaltextrun"/>
          <w:rFonts w:ascii="Verdana" w:hAnsi="Verdana" w:cs="Segoe UI"/>
          <w:color w:val="000000"/>
          <w:sz w:val="22"/>
          <w:szCs w:val="22"/>
        </w:rPr>
        <w:t xml:space="preserve">issuing a new tenancy </w:t>
      </w:r>
      <w:r w:rsidRPr="00C77DCA">
        <w:rPr>
          <w:rStyle w:val="normaltextrun"/>
          <w:rFonts w:ascii="Verdana" w:hAnsi="Verdana" w:cs="Segoe UI"/>
          <w:color w:val="000000"/>
          <w:sz w:val="22"/>
          <w:szCs w:val="22"/>
        </w:rPr>
        <w:t>when the rent account is clear unless there are special circumstances such as a relationship breakdown or domestic violence.</w:t>
      </w:r>
      <w:r w:rsidRPr="00C77DCA">
        <w:rPr>
          <w:rStyle w:val="eop"/>
          <w:rFonts w:ascii="Verdana" w:hAnsi="Verdana" w:cs="Segoe UI"/>
          <w:color w:val="000000"/>
          <w:sz w:val="22"/>
          <w:szCs w:val="22"/>
        </w:rPr>
        <w:t> </w:t>
      </w:r>
    </w:p>
    <w:p w:rsidR="00C77DCA" w:rsidP="0074732D" w:rsidRDefault="00C77DCA" w14:paraId="6C23BFFF" w14:textId="0600C20F">
      <w:pPr>
        <w:pStyle w:val="paragraph"/>
        <w:spacing w:before="0" w:beforeAutospacing="0" w:after="0" w:afterAutospacing="0"/>
        <w:ind w:left="720"/>
        <w:jc w:val="both"/>
        <w:textAlignment w:val="baseline"/>
        <w:rPr>
          <w:rStyle w:val="eop"/>
          <w:rFonts w:ascii="Verdana" w:hAnsi="Verdana" w:cs="Segoe UI"/>
          <w:color w:val="000000"/>
          <w:sz w:val="22"/>
          <w:szCs w:val="22"/>
        </w:rPr>
      </w:pPr>
      <w:r w:rsidRPr="00C77DCA">
        <w:rPr>
          <w:rStyle w:val="normaltextrun"/>
          <w:rFonts w:ascii="Verdana" w:hAnsi="Verdana" w:cs="Segoe UI"/>
          <w:color w:val="000000"/>
          <w:sz w:val="22"/>
          <w:szCs w:val="22"/>
        </w:rPr>
        <w:t> </w:t>
      </w:r>
      <w:r w:rsidRPr="00C77DCA">
        <w:rPr>
          <w:rStyle w:val="eop"/>
          <w:rFonts w:ascii="Verdana" w:hAnsi="Verdana" w:cs="Segoe UI"/>
          <w:color w:val="000000"/>
          <w:sz w:val="22"/>
          <w:szCs w:val="22"/>
        </w:rPr>
        <w:t> </w:t>
      </w:r>
    </w:p>
    <w:p w:rsidR="00940224" w:rsidP="00DD2DC7" w:rsidRDefault="00616FFE" w14:paraId="008D3652" w14:textId="04FDE60C">
      <w:pPr>
        <w:pStyle w:val="paragraph"/>
        <w:spacing w:before="0" w:beforeAutospacing="0" w:after="0" w:afterAutospacing="0"/>
        <w:jc w:val="both"/>
        <w:textAlignment w:val="baseline"/>
        <w:rPr>
          <w:rStyle w:val="eop"/>
          <w:rFonts w:ascii="Verdana" w:hAnsi="Verdana" w:cs="Segoe UI"/>
          <w:b/>
          <w:bCs/>
          <w:color w:val="000000"/>
          <w:sz w:val="22"/>
          <w:szCs w:val="22"/>
        </w:rPr>
      </w:pPr>
      <w:r>
        <w:rPr>
          <w:rStyle w:val="eop"/>
          <w:rFonts w:ascii="Verdana" w:hAnsi="Verdana" w:cs="Segoe UI"/>
          <w:b/>
          <w:bCs/>
          <w:color w:val="000000"/>
          <w:sz w:val="22"/>
          <w:szCs w:val="22"/>
        </w:rPr>
        <w:t>4.5</w:t>
      </w:r>
      <w:r>
        <w:rPr>
          <w:rStyle w:val="eop"/>
          <w:rFonts w:ascii="Verdana" w:hAnsi="Verdana" w:cs="Segoe UI"/>
          <w:b/>
          <w:bCs/>
          <w:color w:val="000000"/>
          <w:sz w:val="22"/>
          <w:szCs w:val="22"/>
        </w:rPr>
        <w:tab/>
      </w:r>
      <w:r w:rsidRPr="00940224" w:rsidR="00940224">
        <w:rPr>
          <w:rStyle w:val="eop"/>
          <w:rFonts w:ascii="Verdana" w:hAnsi="Verdana" w:cs="Segoe UI"/>
          <w:b/>
          <w:bCs/>
          <w:color w:val="000000"/>
          <w:sz w:val="22"/>
          <w:szCs w:val="22"/>
        </w:rPr>
        <w:t xml:space="preserve">Lodgers </w:t>
      </w:r>
    </w:p>
    <w:p w:rsidRPr="00940224" w:rsidR="00940224" w:rsidP="0074732D" w:rsidRDefault="00940224" w14:paraId="24A5170B" w14:textId="77777777">
      <w:pPr>
        <w:pStyle w:val="paragraph"/>
        <w:spacing w:before="0" w:beforeAutospacing="0" w:after="0" w:afterAutospacing="0"/>
        <w:ind w:left="720"/>
        <w:jc w:val="both"/>
        <w:textAlignment w:val="baseline"/>
        <w:rPr>
          <w:rFonts w:ascii="Verdana" w:hAnsi="Verdana" w:cs="Segoe UI"/>
          <w:b/>
          <w:bCs/>
          <w:sz w:val="18"/>
          <w:szCs w:val="18"/>
        </w:rPr>
      </w:pPr>
    </w:p>
    <w:p w:rsidR="000A67D6" w:rsidP="00DD2DC7" w:rsidRDefault="00C77DCA" w14:paraId="46F8187E" w14:textId="77777777">
      <w:pPr>
        <w:pStyle w:val="paragraph"/>
        <w:spacing w:before="0" w:beforeAutospacing="0" w:after="0" w:afterAutospacing="0"/>
        <w:jc w:val="both"/>
        <w:textAlignment w:val="baseline"/>
        <w:rPr>
          <w:rStyle w:val="normaltextrun"/>
          <w:rFonts w:ascii="Verdana" w:hAnsi="Verdana" w:cs="Segoe UI"/>
          <w:color w:val="000000"/>
          <w:sz w:val="22"/>
          <w:szCs w:val="22"/>
        </w:rPr>
      </w:pPr>
      <w:r w:rsidRPr="00C77DCA">
        <w:rPr>
          <w:rStyle w:val="normaltextrun"/>
          <w:rFonts w:ascii="Verdana" w:hAnsi="Verdana" w:cs="Segoe UI"/>
          <w:color w:val="000000"/>
          <w:sz w:val="22"/>
          <w:szCs w:val="22"/>
        </w:rPr>
        <w:t xml:space="preserve">Redwings </w:t>
      </w:r>
      <w:r w:rsidR="00C8043C">
        <w:rPr>
          <w:rStyle w:val="normaltextrun"/>
          <w:rFonts w:ascii="Verdana" w:hAnsi="Verdana" w:cs="Segoe UI"/>
          <w:color w:val="000000"/>
          <w:sz w:val="22"/>
          <w:szCs w:val="22"/>
        </w:rPr>
        <w:t>c</w:t>
      </w:r>
      <w:r w:rsidRPr="00C77DCA">
        <w:rPr>
          <w:rStyle w:val="normaltextrun"/>
          <w:rFonts w:ascii="Verdana" w:hAnsi="Verdana" w:cs="Segoe UI"/>
          <w:color w:val="000000"/>
          <w:sz w:val="22"/>
          <w:szCs w:val="22"/>
        </w:rPr>
        <w:t>urrent Assured Shorthold Tenancy Agreement, allow tenants to take in lodgers with written consent</w:t>
      </w:r>
      <w:r w:rsidR="000A67D6">
        <w:rPr>
          <w:rStyle w:val="normaltextrun"/>
          <w:rFonts w:ascii="Verdana" w:hAnsi="Verdana" w:cs="Segoe UI"/>
          <w:color w:val="000000"/>
          <w:sz w:val="22"/>
          <w:szCs w:val="22"/>
        </w:rPr>
        <w:t>. T</w:t>
      </w:r>
      <w:r w:rsidRPr="00C77DCA">
        <w:rPr>
          <w:rStyle w:val="normaltextrun"/>
          <w:rFonts w:ascii="Verdana" w:hAnsi="Verdana" w:cs="Segoe UI"/>
          <w:color w:val="000000"/>
          <w:sz w:val="22"/>
          <w:szCs w:val="22"/>
        </w:rPr>
        <w:t>enants are required to give Redwing the following information when they apply for consent</w:t>
      </w:r>
      <w:r w:rsidR="000A67D6">
        <w:rPr>
          <w:rStyle w:val="normaltextrun"/>
          <w:rFonts w:ascii="Verdana" w:hAnsi="Verdana" w:cs="Segoe UI"/>
          <w:color w:val="000000"/>
          <w:sz w:val="22"/>
          <w:szCs w:val="22"/>
        </w:rPr>
        <w:t>:</w:t>
      </w:r>
    </w:p>
    <w:p w:rsidRPr="000A67D6" w:rsidR="000A67D6" w:rsidP="000A67D6" w:rsidRDefault="00C77DCA" w14:paraId="7D2E002E" w14:textId="479C01A6">
      <w:pPr>
        <w:pStyle w:val="paragraph"/>
        <w:spacing w:before="0" w:beforeAutospacing="0" w:after="0" w:afterAutospacing="0"/>
        <w:ind w:left="720"/>
        <w:jc w:val="both"/>
        <w:textAlignment w:val="baseline"/>
        <w:rPr>
          <w:rStyle w:val="normaltextrun"/>
          <w:rFonts w:ascii="Verdana" w:hAnsi="Verdana" w:cs="Segoe UI"/>
          <w:sz w:val="18"/>
          <w:szCs w:val="18"/>
        </w:rPr>
      </w:pPr>
      <w:r w:rsidRPr="00C77DCA">
        <w:rPr>
          <w:rStyle w:val="normaltextrun"/>
          <w:rFonts w:ascii="Verdana" w:hAnsi="Verdana" w:cs="Segoe UI"/>
          <w:color w:val="000000"/>
          <w:sz w:val="22"/>
          <w:szCs w:val="22"/>
        </w:rPr>
        <w:t xml:space="preserve"> </w:t>
      </w:r>
    </w:p>
    <w:p w:rsidRPr="000A67D6" w:rsidR="000A67D6" w:rsidP="00EB089F" w:rsidRDefault="000A67D6" w14:paraId="22FAC91A" w14:textId="77777777">
      <w:pPr>
        <w:pStyle w:val="paragraph"/>
        <w:numPr>
          <w:ilvl w:val="0"/>
          <w:numId w:val="9"/>
        </w:numPr>
        <w:spacing w:before="0" w:beforeAutospacing="0" w:after="0" w:afterAutospacing="0"/>
        <w:jc w:val="both"/>
        <w:textAlignment w:val="baseline"/>
        <w:rPr>
          <w:rStyle w:val="normaltextrun"/>
          <w:rFonts w:ascii="Verdana" w:hAnsi="Verdana" w:cs="Segoe UI"/>
          <w:sz w:val="18"/>
          <w:szCs w:val="18"/>
        </w:rPr>
      </w:pPr>
      <w:r>
        <w:rPr>
          <w:rStyle w:val="normaltextrun"/>
          <w:rFonts w:ascii="Verdana" w:hAnsi="Verdana" w:cs="Segoe UI"/>
          <w:color w:val="000000"/>
          <w:sz w:val="22"/>
          <w:szCs w:val="22"/>
        </w:rPr>
        <w:t>T</w:t>
      </w:r>
      <w:r w:rsidRPr="00C77DCA" w:rsidR="00C77DCA">
        <w:rPr>
          <w:rStyle w:val="normaltextrun"/>
          <w:rFonts w:ascii="Verdana" w:hAnsi="Verdana" w:cs="Segoe UI"/>
          <w:color w:val="000000"/>
          <w:sz w:val="22"/>
          <w:szCs w:val="22"/>
        </w:rPr>
        <w:t>he name and age of the lodger</w:t>
      </w:r>
    </w:p>
    <w:p w:rsidRPr="000A67D6" w:rsidR="000A67D6" w:rsidP="00EB089F" w:rsidRDefault="000A67D6" w14:paraId="590FB176" w14:textId="77777777">
      <w:pPr>
        <w:pStyle w:val="paragraph"/>
        <w:numPr>
          <w:ilvl w:val="0"/>
          <w:numId w:val="9"/>
        </w:numPr>
        <w:spacing w:before="0" w:beforeAutospacing="0" w:after="0" w:afterAutospacing="0"/>
        <w:jc w:val="both"/>
        <w:textAlignment w:val="baseline"/>
        <w:rPr>
          <w:rStyle w:val="normaltextrun"/>
          <w:rFonts w:ascii="Verdana" w:hAnsi="Verdana" w:cs="Segoe UI"/>
          <w:sz w:val="18"/>
          <w:szCs w:val="18"/>
        </w:rPr>
      </w:pPr>
      <w:r>
        <w:rPr>
          <w:rStyle w:val="normaltextrun"/>
          <w:rFonts w:ascii="Verdana" w:hAnsi="Verdana" w:cs="Segoe UI"/>
          <w:color w:val="000000"/>
          <w:sz w:val="22"/>
          <w:szCs w:val="22"/>
        </w:rPr>
        <w:t>H</w:t>
      </w:r>
      <w:r w:rsidRPr="00C77DCA" w:rsidR="00C77DCA">
        <w:rPr>
          <w:rStyle w:val="normaltextrun"/>
          <w:rFonts w:ascii="Verdana" w:hAnsi="Verdana" w:cs="Segoe UI"/>
          <w:color w:val="000000"/>
          <w:sz w:val="22"/>
          <w:szCs w:val="22"/>
        </w:rPr>
        <w:t>ow much they are going to pay</w:t>
      </w:r>
      <w:r>
        <w:rPr>
          <w:rStyle w:val="normaltextrun"/>
          <w:rFonts w:ascii="Verdana" w:hAnsi="Verdana" w:cs="Segoe UI"/>
          <w:color w:val="000000"/>
          <w:sz w:val="22"/>
          <w:szCs w:val="22"/>
        </w:rPr>
        <w:t xml:space="preserve">. </w:t>
      </w:r>
    </w:p>
    <w:p w:rsidRPr="000A67D6" w:rsidR="000A67D6" w:rsidP="00EB089F" w:rsidRDefault="000A67D6" w14:paraId="14003DCB" w14:textId="77777777">
      <w:pPr>
        <w:pStyle w:val="paragraph"/>
        <w:numPr>
          <w:ilvl w:val="0"/>
          <w:numId w:val="9"/>
        </w:numPr>
        <w:spacing w:before="0" w:beforeAutospacing="0" w:after="0" w:afterAutospacing="0"/>
        <w:jc w:val="both"/>
        <w:textAlignment w:val="baseline"/>
        <w:rPr>
          <w:rStyle w:val="normaltextrun"/>
          <w:rFonts w:ascii="Verdana" w:hAnsi="Verdana" w:cs="Segoe UI"/>
          <w:sz w:val="18"/>
          <w:szCs w:val="18"/>
        </w:rPr>
      </w:pPr>
      <w:r>
        <w:rPr>
          <w:rStyle w:val="normaltextrun"/>
          <w:rFonts w:ascii="Verdana" w:hAnsi="Verdana" w:cs="Segoe UI"/>
          <w:color w:val="000000"/>
          <w:sz w:val="22"/>
          <w:szCs w:val="22"/>
        </w:rPr>
        <w:t>W</w:t>
      </w:r>
      <w:r w:rsidRPr="00C77DCA" w:rsidR="00C77DCA">
        <w:rPr>
          <w:rStyle w:val="normaltextrun"/>
          <w:rFonts w:ascii="Verdana" w:hAnsi="Verdana" w:cs="Segoe UI"/>
          <w:color w:val="000000"/>
          <w:sz w:val="22"/>
          <w:szCs w:val="22"/>
        </w:rPr>
        <w:t xml:space="preserve">hich part of the property they will occupy. </w:t>
      </w:r>
    </w:p>
    <w:p w:rsidR="000A67D6" w:rsidP="000A67D6" w:rsidRDefault="000A67D6" w14:paraId="76437BF4" w14:textId="77777777">
      <w:pPr>
        <w:pStyle w:val="paragraph"/>
        <w:spacing w:before="0" w:beforeAutospacing="0" w:after="0" w:afterAutospacing="0"/>
        <w:ind w:firstLine="720"/>
        <w:jc w:val="both"/>
        <w:textAlignment w:val="baseline"/>
        <w:rPr>
          <w:rStyle w:val="normaltextrun"/>
          <w:rFonts w:ascii="Verdana" w:hAnsi="Verdana" w:cs="Segoe UI"/>
          <w:color w:val="000000"/>
          <w:sz w:val="22"/>
          <w:szCs w:val="22"/>
        </w:rPr>
      </w:pPr>
    </w:p>
    <w:p w:rsidR="009A0A22" w:rsidP="00DD2DC7" w:rsidRDefault="00C77DCA" w14:paraId="29FDFA6F" w14:textId="7FA59755">
      <w:pPr>
        <w:pStyle w:val="paragraph"/>
        <w:spacing w:before="0" w:beforeAutospacing="0" w:after="0" w:afterAutospacing="0"/>
        <w:jc w:val="both"/>
        <w:textAlignment w:val="baseline"/>
        <w:rPr>
          <w:rStyle w:val="normaltextrun"/>
          <w:rFonts w:ascii="Verdana" w:hAnsi="Verdana" w:cs="Segoe UI"/>
          <w:color w:val="000000"/>
          <w:sz w:val="22"/>
          <w:szCs w:val="22"/>
        </w:rPr>
      </w:pPr>
      <w:r w:rsidRPr="00C77DCA">
        <w:rPr>
          <w:rStyle w:val="normaltextrun"/>
          <w:rFonts w:ascii="Verdana" w:hAnsi="Verdana" w:cs="Segoe UI"/>
          <w:color w:val="000000"/>
          <w:sz w:val="22"/>
          <w:szCs w:val="22"/>
        </w:rPr>
        <w:t>Redwing will not refuse permission without good cause. </w:t>
      </w:r>
      <w:r w:rsidRPr="00C77DCA">
        <w:rPr>
          <w:rStyle w:val="eop"/>
          <w:rFonts w:ascii="Verdana" w:hAnsi="Verdana" w:cs="Segoe UI"/>
          <w:color w:val="000000"/>
          <w:sz w:val="22"/>
          <w:szCs w:val="22"/>
        </w:rPr>
        <w:t> </w:t>
      </w:r>
      <w:r w:rsidRPr="00C77DCA">
        <w:rPr>
          <w:rStyle w:val="normaltextrun"/>
          <w:rFonts w:ascii="Verdana" w:hAnsi="Verdana" w:cs="Segoe UI"/>
          <w:color w:val="000000"/>
          <w:sz w:val="22"/>
          <w:szCs w:val="22"/>
        </w:rPr>
        <w:t> </w:t>
      </w:r>
    </w:p>
    <w:p w:rsidR="009A0A22" w:rsidP="009A0A22" w:rsidRDefault="00C77DCA" w14:paraId="0F7D2F4C" w14:textId="3AFBC4FA">
      <w:pPr>
        <w:pStyle w:val="paragraph"/>
        <w:spacing w:after="240" w:afterAutospacing="0"/>
        <w:jc w:val="both"/>
        <w:textAlignment w:val="baseline"/>
        <w:rPr>
          <w:rFonts w:ascii="Verdana" w:hAnsi="Verdana" w:eastAsiaTheme="minorHAnsi" w:cstheme="minorBidi"/>
          <w:b/>
          <w:bCs/>
          <w:color w:val="000000" w:themeColor="text1"/>
          <w:sz w:val="22"/>
          <w:szCs w:val="22"/>
          <w:lang w:eastAsia="en-US"/>
        </w:rPr>
      </w:pPr>
      <w:r w:rsidRPr="00C77DCA">
        <w:rPr>
          <w:rStyle w:val="eop"/>
          <w:rFonts w:ascii="Verdana" w:hAnsi="Verdana" w:cs="Segoe UI"/>
          <w:color w:val="000000"/>
          <w:sz w:val="22"/>
          <w:szCs w:val="22"/>
        </w:rPr>
        <w:t> </w:t>
      </w:r>
      <w:r w:rsidR="009A0A22">
        <w:rPr>
          <w:rFonts w:ascii="Verdana" w:hAnsi="Verdana" w:eastAsiaTheme="minorHAnsi" w:cstheme="minorBidi"/>
          <w:b/>
          <w:bCs/>
          <w:color w:val="000000" w:themeColor="text1"/>
          <w:sz w:val="22"/>
          <w:szCs w:val="22"/>
          <w:lang w:eastAsia="en-US"/>
        </w:rPr>
        <w:t>4.6</w:t>
      </w:r>
      <w:r w:rsidR="009A0A22">
        <w:rPr>
          <w:rFonts w:ascii="Verdana" w:hAnsi="Verdana" w:eastAsiaTheme="minorHAnsi" w:cstheme="minorBidi"/>
          <w:b/>
          <w:bCs/>
          <w:color w:val="000000" w:themeColor="text1"/>
          <w:sz w:val="22"/>
          <w:szCs w:val="22"/>
          <w:lang w:eastAsia="en-US"/>
        </w:rPr>
        <w:tab/>
      </w:r>
      <w:r w:rsidRPr="00AA7C07" w:rsidR="009A0A22">
        <w:rPr>
          <w:rFonts w:ascii="Verdana" w:hAnsi="Verdana" w:eastAsiaTheme="minorHAnsi" w:cstheme="minorBidi"/>
          <w:b/>
          <w:bCs/>
          <w:color w:val="000000" w:themeColor="text1"/>
          <w:sz w:val="22"/>
          <w:szCs w:val="22"/>
          <w:lang w:eastAsia="en-US"/>
        </w:rPr>
        <w:t xml:space="preserve">Rent </w:t>
      </w:r>
    </w:p>
    <w:p w:rsidR="009A0A22" w:rsidP="009A0A22" w:rsidRDefault="00C41350" w14:paraId="508C2836" w14:textId="15D62BB5">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Pr>
          <w:rFonts w:ascii="Verdana" w:hAnsi="Verdana" w:eastAsiaTheme="minorHAnsi" w:cstheme="minorBidi"/>
          <w:color w:val="000000" w:themeColor="text1"/>
          <w:sz w:val="22"/>
          <w:szCs w:val="22"/>
          <w:lang w:eastAsia="en-US"/>
        </w:rPr>
        <w:t>The rent will increase annually in line with the terms specified in the tenancy agreement</w:t>
      </w:r>
      <w:r w:rsidR="003379D9">
        <w:rPr>
          <w:rFonts w:ascii="Verdana" w:hAnsi="Verdana" w:eastAsiaTheme="minorHAnsi" w:cstheme="minorBidi"/>
          <w:color w:val="000000" w:themeColor="text1"/>
          <w:sz w:val="22"/>
          <w:szCs w:val="22"/>
          <w:lang w:eastAsia="en-US"/>
        </w:rPr>
        <w:t xml:space="preserve"> and in accordance </w:t>
      </w:r>
      <w:r w:rsidRPr="00AA7C07" w:rsidR="009A0A22">
        <w:rPr>
          <w:rFonts w:ascii="Verdana" w:hAnsi="Verdana" w:eastAsiaTheme="minorHAnsi" w:cstheme="minorBidi"/>
          <w:color w:val="000000" w:themeColor="text1"/>
          <w:sz w:val="22"/>
          <w:szCs w:val="22"/>
          <w:lang w:eastAsia="en-US"/>
        </w:rPr>
        <w:t>with Redwings Rent Policy</w:t>
      </w:r>
      <w:r w:rsidR="003379D9">
        <w:rPr>
          <w:rFonts w:ascii="Verdana" w:hAnsi="Verdana" w:eastAsiaTheme="minorHAnsi" w:cstheme="minorBidi"/>
          <w:color w:val="000000" w:themeColor="text1"/>
          <w:sz w:val="22"/>
          <w:szCs w:val="22"/>
          <w:lang w:eastAsia="en-US"/>
        </w:rPr>
        <w:t xml:space="preserve">. </w:t>
      </w:r>
      <w:r w:rsidR="002839D4">
        <w:rPr>
          <w:rFonts w:ascii="Verdana" w:hAnsi="Verdana" w:eastAsiaTheme="minorHAnsi" w:cstheme="minorBidi"/>
          <w:color w:val="000000" w:themeColor="text1"/>
          <w:sz w:val="22"/>
          <w:szCs w:val="22"/>
          <w:lang w:eastAsia="en-US"/>
        </w:rPr>
        <w:t xml:space="preserve">Any changes to rents will be </w:t>
      </w:r>
      <w:r w:rsidRPr="00AA7C07" w:rsidR="009A0A22">
        <w:rPr>
          <w:rFonts w:ascii="Verdana" w:hAnsi="Verdana" w:eastAsiaTheme="minorHAnsi" w:cstheme="minorBidi"/>
          <w:color w:val="000000" w:themeColor="text1"/>
          <w:sz w:val="22"/>
          <w:szCs w:val="22"/>
          <w:lang w:eastAsia="en-US"/>
        </w:rPr>
        <w:t xml:space="preserve">communicated </w:t>
      </w:r>
      <w:r w:rsidR="00397182">
        <w:rPr>
          <w:rFonts w:ascii="Verdana" w:hAnsi="Verdana" w:eastAsiaTheme="minorHAnsi" w:cstheme="minorBidi"/>
          <w:color w:val="000000" w:themeColor="text1"/>
          <w:sz w:val="22"/>
          <w:szCs w:val="22"/>
          <w:lang w:eastAsia="en-US"/>
        </w:rPr>
        <w:t>to tenants</w:t>
      </w:r>
      <w:r w:rsidR="00905E64">
        <w:rPr>
          <w:rFonts w:ascii="Verdana" w:hAnsi="Verdana" w:eastAsiaTheme="minorHAnsi" w:cstheme="minorBidi"/>
          <w:color w:val="000000" w:themeColor="text1"/>
          <w:sz w:val="22"/>
          <w:szCs w:val="22"/>
          <w:lang w:eastAsia="en-US"/>
        </w:rPr>
        <w:t xml:space="preserve"> in writing and</w:t>
      </w:r>
      <w:r w:rsidR="00710ECA">
        <w:rPr>
          <w:rFonts w:ascii="Verdana" w:hAnsi="Verdana" w:eastAsiaTheme="minorHAnsi" w:cstheme="minorBidi"/>
          <w:color w:val="000000" w:themeColor="text1"/>
          <w:sz w:val="22"/>
          <w:szCs w:val="22"/>
          <w:lang w:eastAsia="en-US"/>
        </w:rPr>
        <w:t xml:space="preserve"> </w:t>
      </w:r>
      <w:r w:rsidR="00905E64">
        <w:rPr>
          <w:rFonts w:ascii="Verdana" w:hAnsi="Verdana" w:eastAsiaTheme="minorHAnsi" w:cstheme="minorBidi"/>
          <w:color w:val="000000" w:themeColor="text1"/>
          <w:sz w:val="22"/>
          <w:szCs w:val="22"/>
          <w:lang w:eastAsia="en-US"/>
        </w:rPr>
        <w:t xml:space="preserve">will </w:t>
      </w:r>
      <w:r w:rsidR="00710ECA">
        <w:rPr>
          <w:rFonts w:ascii="Verdana" w:hAnsi="Verdana" w:eastAsiaTheme="minorHAnsi" w:cstheme="minorBidi"/>
          <w:color w:val="000000" w:themeColor="text1"/>
          <w:sz w:val="22"/>
          <w:szCs w:val="22"/>
          <w:lang w:eastAsia="en-US"/>
        </w:rPr>
        <w:t xml:space="preserve">provide at least one </w:t>
      </w:r>
      <w:r w:rsidR="00397182">
        <w:rPr>
          <w:rFonts w:ascii="Verdana" w:hAnsi="Verdana" w:eastAsiaTheme="minorHAnsi" w:cstheme="minorBidi"/>
          <w:color w:val="000000" w:themeColor="text1"/>
          <w:sz w:val="22"/>
          <w:szCs w:val="22"/>
          <w:lang w:eastAsia="en-US"/>
        </w:rPr>
        <w:t>months’ notice</w:t>
      </w:r>
      <w:r w:rsidRPr="00AA7C07" w:rsidR="009A0A22">
        <w:rPr>
          <w:rFonts w:ascii="Verdana" w:hAnsi="Verdana" w:eastAsiaTheme="minorHAnsi" w:cstheme="minorBidi"/>
          <w:color w:val="000000" w:themeColor="text1"/>
          <w:sz w:val="22"/>
          <w:szCs w:val="22"/>
          <w:lang w:eastAsia="en-US"/>
        </w:rPr>
        <w:t>.</w:t>
      </w:r>
    </w:p>
    <w:p w:rsidRPr="002C64B2" w:rsidR="00877324" w:rsidP="00877324" w:rsidRDefault="00877324" w14:paraId="0175ADEE" w14:textId="1D98B9AC">
      <w:pPr>
        <w:jc w:val="both"/>
        <w:rPr>
          <w:b/>
        </w:rPr>
      </w:pPr>
      <w:r>
        <w:rPr>
          <w:b/>
        </w:rPr>
        <w:t>4.7</w:t>
      </w:r>
      <w:r>
        <w:rPr>
          <w:b/>
        </w:rPr>
        <w:tab/>
      </w:r>
      <w:r w:rsidRPr="002C64B2">
        <w:rPr>
          <w:b/>
        </w:rPr>
        <w:t xml:space="preserve">Arrears </w:t>
      </w:r>
    </w:p>
    <w:p w:rsidRPr="000C71FB" w:rsidR="00877324" w:rsidP="00877324" w:rsidRDefault="00877324" w14:paraId="1A9E2375" w14:textId="43AEAE05">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sidRPr="000C71FB">
        <w:rPr>
          <w:rFonts w:ascii="Verdana" w:hAnsi="Verdana"/>
          <w:sz w:val="22"/>
          <w:szCs w:val="22"/>
        </w:rPr>
        <w:t xml:space="preserve">Arrears will be managed according to Redwing’s Arrears Policy. </w:t>
      </w:r>
      <w:r w:rsidRPr="000C71FB">
        <w:rPr>
          <w:rFonts w:ascii="Verdana" w:hAnsi="Verdana" w:eastAsiaTheme="minorHAnsi" w:cstheme="minorBidi"/>
          <w:color w:val="000000" w:themeColor="text1"/>
          <w:sz w:val="22"/>
          <w:szCs w:val="22"/>
          <w:lang w:eastAsia="en-US"/>
        </w:rPr>
        <w:t xml:space="preserve">Where a </w:t>
      </w:r>
      <w:r>
        <w:rPr>
          <w:rFonts w:ascii="Verdana" w:hAnsi="Verdana" w:eastAsiaTheme="minorHAnsi" w:cstheme="minorBidi"/>
          <w:color w:val="000000" w:themeColor="text1"/>
          <w:sz w:val="22"/>
          <w:szCs w:val="22"/>
          <w:lang w:eastAsia="en-US"/>
        </w:rPr>
        <w:t>reside</w:t>
      </w:r>
      <w:r w:rsidR="00386E94">
        <w:rPr>
          <w:rFonts w:ascii="Verdana" w:hAnsi="Verdana" w:eastAsiaTheme="minorHAnsi" w:cstheme="minorBidi"/>
          <w:color w:val="000000" w:themeColor="text1"/>
          <w:sz w:val="22"/>
          <w:szCs w:val="22"/>
          <w:lang w:eastAsia="en-US"/>
        </w:rPr>
        <w:t>n</w:t>
      </w:r>
      <w:r>
        <w:rPr>
          <w:rFonts w:ascii="Verdana" w:hAnsi="Verdana" w:eastAsiaTheme="minorHAnsi" w:cstheme="minorBidi"/>
          <w:color w:val="000000" w:themeColor="text1"/>
          <w:sz w:val="22"/>
          <w:szCs w:val="22"/>
          <w:lang w:eastAsia="en-US"/>
        </w:rPr>
        <w:t>t</w:t>
      </w:r>
      <w:r w:rsidRPr="000C71FB">
        <w:rPr>
          <w:rFonts w:ascii="Verdana" w:hAnsi="Verdana" w:eastAsiaTheme="minorHAnsi" w:cstheme="minorBidi"/>
          <w:color w:val="000000" w:themeColor="text1"/>
          <w:sz w:val="22"/>
          <w:szCs w:val="22"/>
          <w:lang w:eastAsia="en-US"/>
        </w:rPr>
        <w:t xml:space="preserve"> is struggling financially, we will assist them and signpost them to trusted money advice and support services.</w:t>
      </w:r>
    </w:p>
    <w:p w:rsidR="00877324" w:rsidP="00877324" w:rsidRDefault="00877324" w14:paraId="3FC3087C" w14:textId="47DBC335">
      <w:r w:rsidRPr="00F24406">
        <w:t>We monitor arrears closely and pursue outstanding debts</w:t>
      </w:r>
      <w:r>
        <w:t>, once support has been exhausted</w:t>
      </w:r>
      <w:r w:rsidR="00386E94">
        <w:t xml:space="preserve"> </w:t>
      </w:r>
      <w:r w:rsidR="00B034CC">
        <w:t>legal action will be taken</w:t>
      </w:r>
      <w:r w:rsidRPr="00F24406">
        <w:t>.</w:t>
      </w:r>
    </w:p>
    <w:p w:rsidR="00877324" w:rsidP="00877324" w:rsidRDefault="00877324" w14:paraId="38295F3E" w14:textId="77777777">
      <w:pPr>
        <w:ind w:left="284"/>
      </w:pPr>
    </w:p>
    <w:p w:rsidRPr="000E0032" w:rsidR="00877324" w:rsidP="00877324" w:rsidRDefault="00877324" w14:paraId="569D88C4" w14:textId="77777777">
      <w:pPr>
        <w:pStyle w:val="paragraph"/>
        <w:spacing w:after="240" w:afterAutospacing="0"/>
        <w:jc w:val="both"/>
        <w:textAlignment w:val="baseline"/>
        <w:rPr>
          <w:rFonts w:ascii="Verdana" w:hAnsi="Verdana" w:eastAsiaTheme="minorHAnsi" w:cstheme="minorBidi"/>
          <w:b/>
          <w:bCs/>
          <w:color w:val="000000" w:themeColor="text1"/>
          <w:sz w:val="22"/>
          <w:szCs w:val="22"/>
          <w:lang w:eastAsia="en-US"/>
        </w:rPr>
      </w:pPr>
      <w:r>
        <w:rPr>
          <w:rFonts w:ascii="Verdana" w:hAnsi="Verdana" w:eastAsiaTheme="minorHAnsi" w:cstheme="minorBidi"/>
          <w:b/>
          <w:bCs/>
          <w:color w:val="000000" w:themeColor="text1"/>
          <w:sz w:val="22"/>
          <w:szCs w:val="22"/>
          <w:lang w:eastAsia="en-US"/>
        </w:rPr>
        <w:t>4.8</w:t>
      </w:r>
      <w:r>
        <w:rPr>
          <w:rFonts w:ascii="Verdana" w:hAnsi="Verdana" w:eastAsiaTheme="minorHAnsi" w:cstheme="minorBidi"/>
          <w:b/>
          <w:bCs/>
          <w:color w:val="000000" w:themeColor="text1"/>
          <w:sz w:val="22"/>
          <w:szCs w:val="22"/>
          <w:lang w:eastAsia="en-US"/>
        </w:rPr>
        <w:tab/>
      </w:r>
      <w:r>
        <w:rPr>
          <w:rFonts w:ascii="Verdana" w:hAnsi="Verdana" w:eastAsiaTheme="minorHAnsi" w:cstheme="minorBidi"/>
          <w:b/>
          <w:bCs/>
          <w:color w:val="000000" w:themeColor="text1"/>
          <w:sz w:val="22"/>
          <w:szCs w:val="22"/>
          <w:lang w:eastAsia="en-US"/>
        </w:rPr>
        <w:t>Antisocial Behaviour (</w:t>
      </w:r>
      <w:r w:rsidRPr="000E0032">
        <w:rPr>
          <w:rFonts w:ascii="Verdana" w:hAnsi="Verdana" w:eastAsiaTheme="minorHAnsi" w:cstheme="minorBidi"/>
          <w:b/>
          <w:bCs/>
          <w:color w:val="000000" w:themeColor="text1"/>
          <w:sz w:val="22"/>
          <w:szCs w:val="22"/>
          <w:lang w:eastAsia="en-US"/>
        </w:rPr>
        <w:t>ASB</w:t>
      </w:r>
      <w:r>
        <w:rPr>
          <w:rFonts w:ascii="Verdana" w:hAnsi="Verdana" w:eastAsiaTheme="minorHAnsi" w:cstheme="minorBidi"/>
          <w:b/>
          <w:bCs/>
          <w:color w:val="000000" w:themeColor="text1"/>
          <w:sz w:val="22"/>
          <w:szCs w:val="22"/>
          <w:lang w:eastAsia="en-US"/>
        </w:rPr>
        <w:t>)</w:t>
      </w:r>
      <w:r w:rsidRPr="000E0032">
        <w:rPr>
          <w:rFonts w:ascii="Verdana" w:hAnsi="Verdana" w:eastAsiaTheme="minorHAnsi" w:cstheme="minorBidi"/>
          <w:b/>
          <w:bCs/>
          <w:color w:val="000000" w:themeColor="text1"/>
          <w:sz w:val="22"/>
          <w:szCs w:val="22"/>
          <w:lang w:eastAsia="en-US"/>
        </w:rPr>
        <w:t xml:space="preserve"> </w:t>
      </w:r>
    </w:p>
    <w:p w:rsidRPr="00C77DCA" w:rsidR="00C77DCA" w:rsidP="00105C13" w:rsidRDefault="00440C28" w14:paraId="7EBD0BD9" w14:textId="01F75079">
      <w:pPr>
        <w:pStyle w:val="paragraph"/>
        <w:spacing w:after="240" w:afterAutospacing="0"/>
        <w:jc w:val="both"/>
        <w:textAlignment w:val="baseline"/>
        <w:rPr>
          <w:rFonts w:ascii="Verdana" w:hAnsi="Verdana" w:cs="Segoe UI"/>
          <w:sz w:val="18"/>
          <w:szCs w:val="18"/>
        </w:rPr>
      </w:pPr>
      <w:r>
        <w:rPr>
          <w:rFonts w:ascii="Verdana" w:hAnsi="Verdana" w:eastAsiaTheme="minorHAnsi" w:cstheme="minorBidi"/>
          <w:color w:val="000000" w:themeColor="text1"/>
          <w:sz w:val="22"/>
          <w:szCs w:val="22"/>
          <w:lang w:eastAsia="en-US"/>
        </w:rPr>
        <w:t xml:space="preserve">All reports of ASB will be recorded on our </w:t>
      </w:r>
      <w:r w:rsidR="00105C13">
        <w:rPr>
          <w:rFonts w:ascii="Verdana" w:hAnsi="Verdana" w:eastAsiaTheme="minorHAnsi" w:cstheme="minorBidi"/>
          <w:color w:val="000000" w:themeColor="text1"/>
          <w:sz w:val="22"/>
          <w:szCs w:val="22"/>
          <w:lang w:eastAsia="en-US"/>
        </w:rPr>
        <w:t>property management system and managed in line with Redwing’s ASB policy.</w:t>
      </w:r>
    </w:p>
    <w:p w:rsidR="000A67D6" w:rsidP="2BF1C5B8" w:rsidRDefault="000A67D6" w14:paraId="3316B16C" w14:textId="77777777">
      <w:pPr>
        <w:pStyle w:val="paragraph"/>
        <w:spacing w:before="0" w:beforeAutospacing="0" w:after="0" w:afterAutospacing="0"/>
        <w:ind w:firstLine="72"/>
        <w:jc w:val="both"/>
        <w:rPr>
          <w:rFonts w:ascii="Verdana" w:hAnsi="Verdana" w:cs="Segoe UI"/>
          <w:sz w:val="18"/>
          <w:szCs w:val="18"/>
        </w:rPr>
      </w:pPr>
    </w:p>
    <w:p w:rsidRPr="000A67D6" w:rsidR="5A4AA8F1" w:rsidP="00F463A4" w:rsidRDefault="00616FFE" w14:paraId="4E1B254E" w14:textId="516F5D29">
      <w:pPr>
        <w:pStyle w:val="paragraph"/>
        <w:spacing w:before="0" w:beforeAutospacing="0" w:after="0" w:afterAutospacing="0"/>
        <w:jc w:val="both"/>
        <w:rPr>
          <w:rFonts w:ascii="Verdana" w:hAnsi="Verdana" w:cs="Segoe UI"/>
          <w:b/>
          <w:bCs/>
          <w:sz w:val="22"/>
          <w:szCs w:val="22"/>
        </w:rPr>
      </w:pPr>
      <w:r>
        <w:rPr>
          <w:rFonts w:ascii="Verdana" w:hAnsi="Verdana" w:cs="Segoe UI"/>
          <w:b/>
          <w:bCs/>
          <w:sz w:val="22"/>
          <w:szCs w:val="22"/>
        </w:rPr>
        <w:t>4.6</w:t>
      </w:r>
      <w:r>
        <w:rPr>
          <w:rFonts w:ascii="Verdana" w:hAnsi="Verdana" w:cs="Segoe UI"/>
          <w:b/>
          <w:bCs/>
          <w:sz w:val="22"/>
          <w:szCs w:val="22"/>
        </w:rPr>
        <w:tab/>
      </w:r>
      <w:r w:rsidRPr="000A67D6" w:rsidR="000A67D6">
        <w:rPr>
          <w:rFonts w:ascii="Verdana" w:hAnsi="Verdana" w:cs="Segoe UI"/>
          <w:b/>
          <w:bCs/>
          <w:sz w:val="22"/>
          <w:szCs w:val="22"/>
        </w:rPr>
        <w:t>Abandonment</w:t>
      </w:r>
    </w:p>
    <w:p w:rsidR="2BF1C5B8" w:rsidP="2BF1C5B8" w:rsidRDefault="2BF1C5B8" w14:paraId="46871427" w14:textId="5ED93CC5">
      <w:pPr>
        <w:pStyle w:val="paragraph"/>
        <w:spacing w:before="0" w:beforeAutospacing="0" w:after="0" w:afterAutospacing="0"/>
        <w:ind w:firstLine="72"/>
        <w:jc w:val="both"/>
        <w:rPr>
          <w:rFonts w:ascii="Verdana" w:hAnsi="Verdana" w:cs="Segoe UI"/>
          <w:sz w:val="18"/>
          <w:szCs w:val="18"/>
        </w:rPr>
      </w:pPr>
    </w:p>
    <w:p w:rsidRPr="00C77DCA" w:rsidR="00C77DCA" w:rsidP="002371C9" w:rsidRDefault="00C77DCA" w14:paraId="55198CE0" w14:textId="7A77F185">
      <w:pPr>
        <w:pStyle w:val="paragraph"/>
        <w:spacing w:before="0" w:beforeAutospacing="0" w:after="0" w:afterAutospacing="0"/>
        <w:jc w:val="both"/>
        <w:textAlignment w:val="baseline"/>
        <w:rPr>
          <w:rFonts w:ascii="Verdana" w:hAnsi="Verdana" w:cs="Segoe UI"/>
          <w:sz w:val="18"/>
          <w:szCs w:val="18"/>
        </w:rPr>
      </w:pPr>
      <w:r w:rsidRPr="00C77DCA">
        <w:rPr>
          <w:rStyle w:val="normaltextrun"/>
          <w:rFonts w:ascii="Verdana" w:hAnsi="Verdana" w:cs="Segoe UI"/>
          <w:color w:val="000000"/>
          <w:sz w:val="22"/>
          <w:szCs w:val="22"/>
        </w:rPr>
        <w:t xml:space="preserve">When a property has been abandoned, </w:t>
      </w:r>
      <w:r w:rsidR="00BE17B9">
        <w:rPr>
          <w:rStyle w:val="normaltextrun"/>
          <w:rFonts w:ascii="Verdana" w:hAnsi="Verdana" w:cs="Segoe UI"/>
          <w:color w:val="000000"/>
          <w:sz w:val="22"/>
          <w:szCs w:val="22"/>
        </w:rPr>
        <w:t xml:space="preserve">Redwing </w:t>
      </w:r>
      <w:r w:rsidRPr="00C77DCA">
        <w:rPr>
          <w:rStyle w:val="normaltextrun"/>
          <w:rFonts w:ascii="Verdana" w:hAnsi="Verdana" w:cs="Segoe UI"/>
          <w:color w:val="000000"/>
          <w:sz w:val="22"/>
          <w:szCs w:val="22"/>
        </w:rPr>
        <w:t xml:space="preserve">cannot take possession of it until the tenancy has been correctly terminated.  This will happen </w:t>
      </w:r>
      <w:proofErr w:type="gramStart"/>
      <w:r w:rsidRPr="00C77DCA">
        <w:rPr>
          <w:rStyle w:val="normaltextrun"/>
          <w:rFonts w:ascii="Verdana" w:hAnsi="Verdana" w:cs="Segoe UI"/>
          <w:color w:val="000000"/>
          <w:sz w:val="22"/>
          <w:szCs w:val="22"/>
        </w:rPr>
        <w:t>if:-</w:t>
      </w:r>
      <w:proofErr w:type="gramEnd"/>
      <w:r w:rsidRPr="00C77DCA">
        <w:rPr>
          <w:rStyle w:val="normaltextrun"/>
          <w:rFonts w:ascii="Verdana" w:hAnsi="Verdana" w:cs="Segoe UI"/>
          <w:color w:val="000000"/>
          <w:sz w:val="22"/>
          <w:szCs w:val="22"/>
        </w:rPr>
        <w:t> </w:t>
      </w:r>
      <w:r w:rsidRPr="00C77DCA">
        <w:rPr>
          <w:rStyle w:val="eop"/>
          <w:rFonts w:ascii="Verdana" w:hAnsi="Verdana" w:cs="Segoe UI"/>
          <w:color w:val="000000"/>
          <w:sz w:val="22"/>
          <w:szCs w:val="22"/>
        </w:rPr>
        <w:t> </w:t>
      </w:r>
    </w:p>
    <w:p w:rsidRPr="00C77DCA" w:rsidR="00C77DCA" w:rsidP="0074732D" w:rsidRDefault="00C77DCA" w14:paraId="503E53A7" w14:textId="51F34657">
      <w:pPr>
        <w:pStyle w:val="paragraph"/>
        <w:spacing w:before="0" w:beforeAutospacing="0" w:after="0" w:afterAutospacing="0"/>
        <w:ind w:firstLine="60"/>
        <w:jc w:val="both"/>
        <w:textAlignment w:val="baseline"/>
        <w:rPr>
          <w:rFonts w:ascii="Verdana" w:hAnsi="Verdana" w:cs="Segoe UI"/>
          <w:sz w:val="18"/>
          <w:szCs w:val="18"/>
        </w:rPr>
      </w:pPr>
    </w:p>
    <w:p w:rsidRPr="00C77DCA" w:rsidR="00C77DCA" w:rsidP="00EB089F" w:rsidRDefault="00C77DCA" w14:paraId="021C0530" w14:textId="77777777">
      <w:pPr>
        <w:pStyle w:val="paragraph"/>
        <w:numPr>
          <w:ilvl w:val="0"/>
          <w:numId w:val="10"/>
        </w:numPr>
        <w:spacing w:before="0" w:beforeAutospacing="0" w:after="0" w:afterAutospacing="0"/>
        <w:jc w:val="both"/>
        <w:textAlignment w:val="baseline"/>
        <w:rPr>
          <w:rFonts w:ascii="Verdana" w:hAnsi="Verdana" w:cs="Segoe UI"/>
          <w:sz w:val="22"/>
          <w:szCs w:val="22"/>
        </w:rPr>
      </w:pPr>
      <w:r w:rsidRPr="00C77DCA">
        <w:rPr>
          <w:rStyle w:val="normaltextrun"/>
          <w:rFonts w:ascii="Verdana" w:hAnsi="Verdana" w:cs="Segoe UI"/>
          <w:color w:val="000000"/>
          <w:sz w:val="22"/>
          <w:szCs w:val="22"/>
        </w:rPr>
        <w:t>the tenant is evicted following a court order for possession; or </w:t>
      </w:r>
      <w:r w:rsidRPr="00C77DCA">
        <w:rPr>
          <w:rStyle w:val="eop"/>
          <w:rFonts w:ascii="Verdana" w:hAnsi="Verdana" w:cs="Segoe UI"/>
          <w:color w:val="000000"/>
          <w:sz w:val="22"/>
          <w:szCs w:val="22"/>
        </w:rPr>
        <w:t> </w:t>
      </w:r>
    </w:p>
    <w:p w:rsidRPr="00C77DCA" w:rsidR="00C77DCA" w:rsidP="00EB089F" w:rsidRDefault="00C77DCA" w14:paraId="07FFBBE9" w14:textId="77777777">
      <w:pPr>
        <w:pStyle w:val="paragraph"/>
        <w:numPr>
          <w:ilvl w:val="0"/>
          <w:numId w:val="10"/>
        </w:numPr>
        <w:spacing w:before="0" w:beforeAutospacing="0" w:after="0" w:afterAutospacing="0"/>
        <w:jc w:val="both"/>
        <w:textAlignment w:val="baseline"/>
        <w:rPr>
          <w:rFonts w:ascii="Verdana" w:hAnsi="Verdana" w:cs="Segoe UI"/>
          <w:sz w:val="22"/>
          <w:szCs w:val="22"/>
        </w:rPr>
      </w:pPr>
      <w:r w:rsidRPr="00C77DCA">
        <w:rPr>
          <w:rStyle w:val="normaltextrun"/>
          <w:rFonts w:ascii="Verdana" w:hAnsi="Verdana" w:cs="Segoe UI"/>
          <w:color w:val="000000"/>
          <w:sz w:val="22"/>
          <w:szCs w:val="22"/>
        </w:rPr>
        <w:t>the tenant gives notice to quit or surrenders the tenancy; or </w:t>
      </w:r>
      <w:r w:rsidRPr="00C77DCA">
        <w:rPr>
          <w:rStyle w:val="eop"/>
          <w:rFonts w:ascii="Verdana" w:hAnsi="Verdana" w:cs="Segoe UI"/>
          <w:color w:val="000000"/>
          <w:sz w:val="22"/>
          <w:szCs w:val="22"/>
        </w:rPr>
        <w:t> </w:t>
      </w:r>
    </w:p>
    <w:p w:rsidRPr="00C77DCA" w:rsidR="00C77DCA" w:rsidP="00EB089F" w:rsidRDefault="00C77DCA" w14:paraId="78D89955" w14:textId="77777777">
      <w:pPr>
        <w:pStyle w:val="paragraph"/>
        <w:numPr>
          <w:ilvl w:val="0"/>
          <w:numId w:val="10"/>
        </w:numPr>
        <w:spacing w:before="0" w:beforeAutospacing="0" w:after="0" w:afterAutospacing="0"/>
        <w:jc w:val="both"/>
        <w:textAlignment w:val="baseline"/>
        <w:rPr>
          <w:rFonts w:ascii="Verdana" w:hAnsi="Verdana" w:cs="Segoe UI"/>
          <w:sz w:val="22"/>
          <w:szCs w:val="22"/>
        </w:rPr>
      </w:pPr>
      <w:r w:rsidRPr="00C77DCA">
        <w:rPr>
          <w:rStyle w:val="normaltextrun"/>
          <w:rFonts w:ascii="Verdana" w:hAnsi="Verdana" w:cs="Segoe UI"/>
          <w:color w:val="000000"/>
          <w:sz w:val="22"/>
          <w:szCs w:val="22"/>
        </w:rPr>
        <w:t>the expiry of a valid Notice to Quit served by Redwing</w:t>
      </w:r>
      <w:r w:rsidRPr="00C77DCA">
        <w:rPr>
          <w:rStyle w:val="eop"/>
          <w:rFonts w:ascii="Verdana" w:hAnsi="Verdana" w:cs="Segoe UI"/>
          <w:color w:val="000000"/>
          <w:sz w:val="22"/>
          <w:szCs w:val="22"/>
        </w:rPr>
        <w:t> </w:t>
      </w:r>
    </w:p>
    <w:p w:rsidRPr="00C77DCA" w:rsidR="00C77DCA" w:rsidP="00EB089F" w:rsidRDefault="00C77DCA" w14:paraId="287F51D9" w14:textId="77777777">
      <w:pPr>
        <w:pStyle w:val="paragraph"/>
        <w:numPr>
          <w:ilvl w:val="0"/>
          <w:numId w:val="10"/>
        </w:numPr>
        <w:tabs>
          <w:tab w:val="left" w:pos="2410"/>
        </w:tabs>
        <w:spacing w:before="0" w:beforeAutospacing="0" w:after="0" w:afterAutospacing="0"/>
        <w:jc w:val="both"/>
        <w:textAlignment w:val="baseline"/>
        <w:rPr>
          <w:rFonts w:ascii="Verdana" w:hAnsi="Verdana" w:cs="Segoe UI"/>
          <w:sz w:val="22"/>
          <w:szCs w:val="22"/>
        </w:rPr>
      </w:pPr>
      <w:r w:rsidRPr="00C77DCA">
        <w:rPr>
          <w:rStyle w:val="normaltextrun"/>
          <w:rFonts w:ascii="Verdana" w:hAnsi="Verdana" w:cs="Segoe UI"/>
          <w:color w:val="000000"/>
          <w:sz w:val="22"/>
          <w:szCs w:val="22"/>
        </w:rPr>
        <w:t>Fixed term tenancy ends</w:t>
      </w:r>
      <w:r w:rsidRPr="00C77DCA">
        <w:rPr>
          <w:rStyle w:val="eop"/>
          <w:rFonts w:ascii="Verdana" w:hAnsi="Verdana" w:cs="Segoe UI"/>
          <w:color w:val="000000"/>
          <w:sz w:val="22"/>
          <w:szCs w:val="22"/>
        </w:rPr>
        <w:t> </w:t>
      </w:r>
    </w:p>
    <w:p w:rsidRPr="00C77DCA" w:rsidR="00C77DCA" w:rsidP="0074732D" w:rsidRDefault="00C77DCA" w14:paraId="3773C5D4" w14:textId="7CDE54BD">
      <w:pPr>
        <w:pStyle w:val="paragraph"/>
        <w:spacing w:before="0" w:beforeAutospacing="0" w:after="0" w:afterAutospacing="0"/>
        <w:ind w:left="720" w:firstLine="72"/>
        <w:jc w:val="both"/>
        <w:textAlignment w:val="baseline"/>
        <w:rPr>
          <w:rFonts w:ascii="Verdana" w:hAnsi="Verdana" w:cs="Segoe UI"/>
          <w:sz w:val="18"/>
          <w:szCs w:val="18"/>
        </w:rPr>
      </w:pPr>
    </w:p>
    <w:p w:rsidRPr="00C77DCA" w:rsidR="00C77DCA" w:rsidP="002371C9" w:rsidRDefault="00BE17B9" w14:paraId="6F79213E" w14:textId="4D24A424">
      <w:pPr>
        <w:pStyle w:val="paragraph"/>
        <w:spacing w:before="0" w:beforeAutospacing="0" w:after="0" w:afterAutospacing="0"/>
        <w:jc w:val="both"/>
        <w:textAlignment w:val="baseline"/>
        <w:rPr>
          <w:rFonts w:ascii="Verdana" w:hAnsi="Verdana" w:cs="Segoe UI"/>
          <w:sz w:val="18"/>
          <w:szCs w:val="18"/>
        </w:rPr>
      </w:pPr>
      <w:r>
        <w:rPr>
          <w:rStyle w:val="normaltextrun"/>
          <w:rFonts w:ascii="Verdana" w:hAnsi="Verdana" w:cs="Segoe UI"/>
          <w:color w:val="000000"/>
          <w:sz w:val="22"/>
          <w:szCs w:val="22"/>
        </w:rPr>
        <w:t xml:space="preserve">Redwing will </w:t>
      </w:r>
      <w:r w:rsidRPr="00C77DCA" w:rsidR="00C77DCA">
        <w:rPr>
          <w:rStyle w:val="normaltextrun"/>
          <w:rFonts w:ascii="Verdana" w:hAnsi="Verdana" w:cs="Segoe UI"/>
          <w:color w:val="000000"/>
          <w:sz w:val="22"/>
          <w:szCs w:val="22"/>
        </w:rPr>
        <w:t>serv</w:t>
      </w:r>
      <w:r>
        <w:rPr>
          <w:rStyle w:val="normaltextrun"/>
          <w:rFonts w:ascii="Verdana" w:hAnsi="Verdana" w:cs="Segoe UI"/>
          <w:color w:val="000000"/>
          <w:sz w:val="22"/>
          <w:szCs w:val="22"/>
        </w:rPr>
        <w:t>e</w:t>
      </w:r>
      <w:r w:rsidRPr="00C77DCA" w:rsidR="00C77DCA">
        <w:rPr>
          <w:rStyle w:val="normaltextrun"/>
          <w:rFonts w:ascii="Verdana" w:hAnsi="Verdana" w:cs="Segoe UI"/>
          <w:color w:val="000000"/>
          <w:sz w:val="22"/>
          <w:szCs w:val="22"/>
        </w:rPr>
        <w:t xml:space="preserve"> </w:t>
      </w:r>
      <w:proofErr w:type="gramStart"/>
      <w:r w:rsidRPr="00C77DCA" w:rsidR="00C77DCA">
        <w:rPr>
          <w:rStyle w:val="normaltextrun"/>
          <w:rFonts w:ascii="Verdana" w:hAnsi="Verdana" w:cs="Segoe UI"/>
          <w:color w:val="000000"/>
          <w:sz w:val="22"/>
          <w:szCs w:val="22"/>
        </w:rPr>
        <w:t xml:space="preserve">a two </w:t>
      </w:r>
      <w:proofErr w:type="spellStart"/>
      <w:r w:rsidRPr="00C77DCA" w:rsidR="00C77DCA">
        <w:rPr>
          <w:rStyle w:val="normaltextrun"/>
          <w:rFonts w:ascii="Verdana" w:hAnsi="Verdana" w:cs="Segoe UI"/>
          <w:color w:val="000000"/>
          <w:sz w:val="22"/>
          <w:szCs w:val="22"/>
        </w:rPr>
        <w:t>months</w:t>
      </w:r>
      <w:proofErr w:type="gramEnd"/>
      <w:r w:rsidRPr="00C77DCA" w:rsidR="00C77DCA">
        <w:rPr>
          <w:rStyle w:val="normaltextrun"/>
          <w:rFonts w:ascii="Verdana" w:hAnsi="Verdana" w:cs="Segoe UI"/>
          <w:color w:val="000000"/>
          <w:sz w:val="22"/>
          <w:szCs w:val="22"/>
        </w:rPr>
        <w:t xml:space="preserve"> Notice</w:t>
      </w:r>
      <w:proofErr w:type="spellEnd"/>
      <w:r w:rsidRPr="00C77DCA" w:rsidR="00C77DCA">
        <w:rPr>
          <w:rStyle w:val="normaltextrun"/>
          <w:rFonts w:ascii="Verdana" w:hAnsi="Verdana" w:cs="Segoe UI"/>
          <w:color w:val="000000"/>
          <w:sz w:val="22"/>
          <w:szCs w:val="22"/>
        </w:rPr>
        <w:t xml:space="preserve"> to Quit.  However, if the tenant returns to the property before the Notice to Quit expires, their security of tenure will be restored.</w:t>
      </w:r>
      <w:r w:rsidRPr="00C77DCA" w:rsidR="00C77DCA">
        <w:rPr>
          <w:rStyle w:val="eop"/>
          <w:rFonts w:ascii="Verdana" w:hAnsi="Verdana" w:cs="Segoe UI"/>
          <w:color w:val="000000"/>
          <w:sz w:val="22"/>
          <w:szCs w:val="22"/>
        </w:rPr>
        <w:t> </w:t>
      </w:r>
    </w:p>
    <w:p w:rsidRPr="00C77DCA" w:rsidR="00C77DCA" w:rsidP="0074732D" w:rsidRDefault="00C77DCA" w14:paraId="14FD2F74" w14:textId="1A783842">
      <w:pPr>
        <w:pStyle w:val="paragraph"/>
        <w:spacing w:before="0" w:beforeAutospacing="0" w:after="0" w:afterAutospacing="0"/>
        <w:ind w:left="720"/>
        <w:jc w:val="both"/>
        <w:textAlignment w:val="baseline"/>
        <w:rPr>
          <w:rFonts w:ascii="Verdana" w:hAnsi="Verdana" w:cs="Segoe UI"/>
          <w:sz w:val="18"/>
          <w:szCs w:val="18"/>
        </w:rPr>
      </w:pPr>
    </w:p>
    <w:p w:rsidR="00FE5AE6" w:rsidP="00FE5AE6" w:rsidRDefault="00FE5AE6" w14:paraId="6B8DFD4E" w14:textId="77777777">
      <w:pPr>
        <w:pStyle w:val="paragraph"/>
        <w:spacing w:before="0" w:beforeAutospacing="0" w:after="0" w:afterAutospacing="0"/>
        <w:ind w:left="720"/>
        <w:jc w:val="both"/>
        <w:textAlignment w:val="baseline"/>
        <w:rPr>
          <w:rStyle w:val="normaltextrun"/>
          <w:rFonts w:ascii="Verdana" w:hAnsi="Verdana" w:cs="Segoe UI"/>
          <w:color w:val="000000"/>
          <w:sz w:val="22"/>
          <w:szCs w:val="22"/>
        </w:rPr>
      </w:pPr>
    </w:p>
    <w:p w:rsidR="00FE5AE6" w:rsidP="00FE5AE6" w:rsidRDefault="00616FFE" w14:paraId="25A0CA4E" w14:textId="0BB6DFC8">
      <w:pPr>
        <w:pStyle w:val="paragraph"/>
        <w:spacing w:before="0" w:beforeAutospacing="0" w:after="0" w:afterAutospacing="0"/>
        <w:jc w:val="both"/>
        <w:textAlignment w:val="baseline"/>
        <w:rPr>
          <w:rStyle w:val="normaltextrun"/>
          <w:rFonts w:ascii="Verdana" w:hAnsi="Verdana" w:cs="Segoe UI"/>
          <w:b/>
          <w:bCs/>
          <w:color w:val="000000"/>
          <w:sz w:val="22"/>
          <w:szCs w:val="22"/>
        </w:rPr>
      </w:pPr>
      <w:r>
        <w:rPr>
          <w:rStyle w:val="normaltextrun"/>
          <w:rFonts w:ascii="Verdana" w:hAnsi="Verdana" w:cs="Segoe UI"/>
          <w:b/>
          <w:bCs/>
          <w:color w:val="000000"/>
          <w:sz w:val="22"/>
          <w:szCs w:val="22"/>
        </w:rPr>
        <w:t>4.7</w:t>
      </w:r>
      <w:r>
        <w:rPr>
          <w:rStyle w:val="normaltextrun"/>
          <w:rFonts w:ascii="Verdana" w:hAnsi="Verdana" w:cs="Segoe UI"/>
          <w:b/>
          <w:bCs/>
          <w:color w:val="000000"/>
          <w:sz w:val="22"/>
          <w:szCs w:val="22"/>
        </w:rPr>
        <w:tab/>
      </w:r>
      <w:r w:rsidRPr="00FE5AE6" w:rsidR="00FE5AE6">
        <w:rPr>
          <w:rStyle w:val="normaltextrun"/>
          <w:rFonts w:ascii="Verdana" w:hAnsi="Verdana" w:cs="Segoe UI"/>
          <w:b/>
          <w:bCs/>
          <w:color w:val="000000"/>
          <w:sz w:val="22"/>
          <w:szCs w:val="22"/>
        </w:rPr>
        <w:t>TORT</w:t>
      </w:r>
      <w:r w:rsidR="00737618">
        <w:rPr>
          <w:rStyle w:val="normaltextrun"/>
          <w:rFonts w:ascii="Verdana" w:hAnsi="Verdana" w:cs="Segoe UI"/>
          <w:b/>
          <w:bCs/>
          <w:color w:val="000000"/>
          <w:sz w:val="22"/>
          <w:szCs w:val="22"/>
        </w:rPr>
        <w:t xml:space="preserve"> Notice</w:t>
      </w:r>
    </w:p>
    <w:p w:rsidRPr="00FE5AE6" w:rsidR="00FE5AE6" w:rsidP="00FE5AE6" w:rsidRDefault="00FE5AE6" w14:paraId="3848C4AD" w14:textId="77777777">
      <w:pPr>
        <w:pStyle w:val="paragraph"/>
        <w:spacing w:before="0" w:beforeAutospacing="0" w:after="0" w:afterAutospacing="0"/>
        <w:jc w:val="both"/>
        <w:textAlignment w:val="baseline"/>
        <w:rPr>
          <w:rStyle w:val="normaltextrun"/>
          <w:rFonts w:ascii="Verdana" w:hAnsi="Verdana" w:cs="Segoe UI"/>
          <w:b/>
          <w:bCs/>
          <w:color w:val="000000"/>
          <w:sz w:val="22"/>
          <w:szCs w:val="22"/>
        </w:rPr>
      </w:pPr>
    </w:p>
    <w:p w:rsidR="00FE5AE6" w:rsidP="002371C9" w:rsidRDefault="00C77DCA" w14:paraId="761B78E2" w14:textId="77777777">
      <w:pPr>
        <w:pStyle w:val="paragraph"/>
        <w:spacing w:before="0" w:beforeAutospacing="0" w:after="0" w:afterAutospacing="0"/>
        <w:jc w:val="both"/>
        <w:textAlignment w:val="baseline"/>
        <w:rPr>
          <w:rStyle w:val="normaltextrun"/>
          <w:rFonts w:ascii="Verdana" w:hAnsi="Verdana" w:cs="Segoe UI"/>
          <w:color w:val="000000"/>
          <w:sz w:val="22"/>
          <w:szCs w:val="22"/>
        </w:rPr>
      </w:pPr>
      <w:r w:rsidRPr="00C77DCA">
        <w:rPr>
          <w:rStyle w:val="normaltextrun"/>
          <w:rFonts w:ascii="Verdana" w:hAnsi="Verdana" w:cs="Segoe UI"/>
          <w:color w:val="000000"/>
          <w:sz w:val="22"/>
          <w:szCs w:val="22"/>
        </w:rPr>
        <w:t>When items/goods are found in the property after</w:t>
      </w:r>
      <w:r w:rsidR="00CB1168">
        <w:rPr>
          <w:rStyle w:val="normaltextrun"/>
          <w:rFonts w:ascii="Verdana" w:hAnsi="Verdana" w:cs="Segoe UI"/>
          <w:color w:val="000000"/>
          <w:sz w:val="22"/>
          <w:szCs w:val="22"/>
        </w:rPr>
        <w:t>, t</w:t>
      </w:r>
      <w:r w:rsidRPr="00C77DCA">
        <w:rPr>
          <w:rStyle w:val="normaltextrun"/>
          <w:rFonts w:ascii="Verdana" w:hAnsi="Verdana" w:cs="Segoe UI"/>
          <w:color w:val="000000"/>
          <w:sz w:val="22"/>
          <w:szCs w:val="22"/>
        </w:rPr>
        <w:t>ermination</w:t>
      </w:r>
      <w:r w:rsidR="00CB1168">
        <w:rPr>
          <w:rStyle w:val="normaltextrun"/>
          <w:rFonts w:ascii="Verdana" w:hAnsi="Verdana" w:cs="Segoe UI"/>
          <w:color w:val="000000"/>
          <w:sz w:val="22"/>
          <w:szCs w:val="22"/>
        </w:rPr>
        <w:t>, d</w:t>
      </w:r>
      <w:r w:rsidRPr="00C77DCA">
        <w:rPr>
          <w:rStyle w:val="normaltextrun"/>
          <w:rFonts w:ascii="Verdana" w:hAnsi="Verdana" w:cs="Segoe UI"/>
          <w:color w:val="000000"/>
          <w:sz w:val="22"/>
          <w:szCs w:val="22"/>
        </w:rPr>
        <w:t>eath of a tenant</w:t>
      </w:r>
      <w:r w:rsidR="00CB1168">
        <w:rPr>
          <w:rStyle w:val="normaltextrun"/>
          <w:rFonts w:ascii="Verdana" w:hAnsi="Verdana" w:cs="Segoe UI"/>
          <w:color w:val="000000"/>
          <w:sz w:val="22"/>
          <w:szCs w:val="22"/>
        </w:rPr>
        <w:t>, a</w:t>
      </w:r>
      <w:r w:rsidRPr="00C77DCA">
        <w:rPr>
          <w:rStyle w:val="normaltextrun"/>
          <w:rFonts w:ascii="Verdana" w:hAnsi="Verdana" w:cs="Segoe UI"/>
          <w:color w:val="000000"/>
          <w:sz w:val="22"/>
          <w:szCs w:val="22"/>
        </w:rPr>
        <w:t>bandonment</w:t>
      </w:r>
      <w:r w:rsidR="00CB1168">
        <w:rPr>
          <w:rStyle w:val="normaltextrun"/>
          <w:rFonts w:ascii="Verdana" w:hAnsi="Verdana" w:cs="Segoe UI"/>
          <w:color w:val="000000"/>
          <w:sz w:val="22"/>
          <w:szCs w:val="22"/>
        </w:rPr>
        <w:t xml:space="preserve"> or eviction Redwing </w:t>
      </w:r>
      <w:r w:rsidR="00FD6867">
        <w:rPr>
          <w:rStyle w:val="normaltextrun"/>
          <w:rFonts w:ascii="Verdana" w:hAnsi="Verdana" w:cs="Segoe UI"/>
          <w:color w:val="000000"/>
          <w:sz w:val="22"/>
          <w:szCs w:val="22"/>
        </w:rPr>
        <w:t>will issue a</w:t>
      </w:r>
      <w:r w:rsidRPr="00C77DCA">
        <w:rPr>
          <w:rStyle w:val="normaltextrun"/>
          <w:rFonts w:ascii="Verdana" w:hAnsi="Verdana" w:cs="Segoe UI"/>
          <w:color w:val="000000"/>
          <w:sz w:val="22"/>
          <w:szCs w:val="22"/>
        </w:rPr>
        <w:t xml:space="preserve"> TORT notice to the tenants know address, if known as well as attached to the property. </w:t>
      </w:r>
    </w:p>
    <w:p w:rsidR="00FE5AE6" w:rsidP="00FE5AE6" w:rsidRDefault="00FE5AE6" w14:paraId="78FA9A26" w14:textId="77777777">
      <w:pPr>
        <w:pStyle w:val="paragraph"/>
        <w:spacing w:before="0" w:beforeAutospacing="0" w:after="0" w:afterAutospacing="0"/>
        <w:ind w:left="284"/>
        <w:jc w:val="both"/>
        <w:textAlignment w:val="baseline"/>
        <w:rPr>
          <w:rStyle w:val="normaltextrun"/>
          <w:rFonts w:ascii="Verdana" w:hAnsi="Verdana" w:cs="Segoe UI"/>
          <w:color w:val="000000"/>
          <w:sz w:val="22"/>
          <w:szCs w:val="22"/>
        </w:rPr>
      </w:pPr>
    </w:p>
    <w:p w:rsidR="00FE5AE6" w:rsidP="002371C9" w:rsidRDefault="00C77DCA" w14:paraId="1D65564D" w14:textId="77777777">
      <w:pPr>
        <w:pStyle w:val="paragraph"/>
        <w:spacing w:before="0" w:beforeAutospacing="0" w:after="0" w:afterAutospacing="0"/>
        <w:jc w:val="both"/>
        <w:textAlignment w:val="baseline"/>
        <w:rPr>
          <w:rStyle w:val="normaltextrun"/>
          <w:rFonts w:ascii="Verdana" w:hAnsi="Verdana" w:cs="Segoe UI"/>
          <w:color w:val="000000"/>
          <w:sz w:val="22"/>
          <w:szCs w:val="22"/>
        </w:rPr>
      </w:pPr>
      <w:r w:rsidRPr="00C77DCA">
        <w:rPr>
          <w:rStyle w:val="normaltextrun"/>
          <w:rFonts w:ascii="Verdana" w:hAnsi="Verdana" w:cs="Segoe UI"/>
          <w:color w:val="000000"/>
          <w:sz w:val="22"/>
          <w:szCs w:val="22"/>
        </w:rPr>
        <w:t xml:space="preserve">This notice </w:t>
      </w:r>
      <w:r w:rsidR="00ED4187">
        <w:rPr>
          <w:rStyle w:val="normaltextrun"/>
          <w:rFonts w:ascii="Verdana" w:hAnsi="Verdana" w:cs="Segoe UI"/>
          <w:color w:val="000000"/>
          <w:sz w:val="22"/>
          <w:szCs w:val="22"/>
        </w:rPr>
        <w:t>will</w:t>
      </w:r>
      <w:r w:rsidRPr="00C77DCA">
        <w:rPr>
          <w:rStyle w:val="normaltextrun"/>
          <w:rFonts w:ascii="Verdana" w:hAnsi="Verdana" w:cs="Segoe UI"/>
          <w:color w:val="000000"/>
          <w:sz w:val="22"/>
          <w:szCs w:val="22"/>
        </w:rPr>
        <w:t xml:space="preserve"> be displayed in the inside window of the </w:t>
      </w:r>
      <w:proofErr w:type="gramStart"/>
      <w:r w:rsidRPr="00C77DCA">
        <w:rPr>
          <w:rStyle w:val="normaltextrun"/>
          <w:rFonts w:ascii="Verdana" w:hAnsi="Verdana" w:cs="Segoe UI"/>
          <w:color w:val="000000"/>
          <w:sz w:val="22"/>
          <w:szCs w:val="22"/>
        </w:rPr>
        <w:t>property</w:t>
      </w:r>
      <w:proofErr w:type="gramEnd"/>
      <w:r w:rsidRPr="00C77DCA">
        <w:rPr>
          <w:rStyle w:val="normaltextrun"/>
          <w:rFonts w:ascii="Verdana" w:hAnsi="Verdana" w:cs="Segoe UI"/>
          <w:color w:val="000000"/>
          <w:sz w:val="22"/>
          <w:szCs w:val="22"/>
        </w:rPr>
        <w:t xml:space="preserve"> so it is clearly visible if the tenant returns.</w:t>
      </w:r>
      <w:r w:rsidRPr="00C77DCA">
        <w:rPr>
          <w:rStyle w:val="eop"/>
          <w:rFonts w:ascii="Verdana" w:hAnsi="Verdana" w:cs="Segoe UI"/>
          <w:color w:val="000000"/>
          <w:sz w:val="22"/>
          <w:szCs w:val="22"/>
        </w:rPr>
        <w:t> </w:t>
      </w:r>
      <w:r w:rsidR="00ED4187">
        <w:rPr>
          <w:rStyle w:val="eop"/>
          <w:rFonts w:ascii="Verdana" w:hAnsi="Verdana" w:cs="Segoe UI"/>
          <w:color w:val="000000"/>
          <w:sz w:val="22"/>
          <w:szCs w:val="22"/>
        </w:rPr>
        <w:t xml:space="preserve">Redwing will give </w:t>
      </w:r>
      <w:r w:rsidRPr="00C77DCA">
        <w:rPr>
          <w:rStyle w:val="normaltextrun"/>
          <w:rFonts w:ascii="Verdana" w:hAnsi="Verdana" w:cs="Segoe UI"/>
          <w:color w:val="000000"/>
          <w:sz w:val="22"/>
          <w:szCs w:val="22"/>
        </w:rPr>
        <w:t xml:space="preserve">at least 21 </w:t>
      </w:r>
      <w:proofErr w:type="spellStart"/>
      <w:r w:rsidRPr="00C77DCA">
        <w:rPr>
          <w:rStyle w:val="normaltextrun"/>
          <w:rFonts w:ascii="Verdana" w:hAnsi="Verdana" w:cs="Segoe UI"/>
          <w:color w:val="000000"/>
          <w:sz w:val="22"/>
          <w:szCs w:val="22"/>
        </w:rPr>
        <w:t>days notice</w:t>
      </w:r>
      <w:proofErr w:type="spellEnd"/>
      <w:r w:rsidRPr="00C77DCA">
        <w:rPr>
          <w:rStyle w:val="normaltextrun"/>
          <w:rFonts w:ascii="Verdana" w:hAnsi="Verdana" w:cs="Segoe UI"/>
          <w:color w:val="000000"/>
          <w:sz w:val="22"/>
          <w:szCs w:val="22"/>
        </w:rPr>
        <w:t xml:space="preserve">, during which time reasonable steps </w:t>
      </w:r>
      <w:r w:rsidR="004D2C5E">
        <w:rPr>
          <w:rStyle w:val="normaltextrun"/>
          <w:rFonts w:ascii="Verdana" w:hAnsi="Verdana" w:cs="Segoe UI"/>
          <w:color w:val="000000"/>
          <w:sz w:val="22"/>
          <w:szCs w:val="22"/>
        </w:rPr>
        <w:t xml:space="preserve">will </w:t>
      </w:r>
      <w:r w:rsidRPr="00C77DCA">
        <w:rPr>
          <w:rStyle w:val="normaltextrun"/>
          <w:rFonts w:ascii="Verdana" w:hAnsi="Verdana" w:cs="Segoe UI"/>
          <w:color w:val="000000"/>
          <w:sz w:val="22"/>
          <w:szCs w:val="22"/>
        </w:rPr>
        <w:t>be taken to contact the tenant.</w:t>
      </w:r>
    </w:p>
    <w:p w:rsidR="00FE5AE6" w:rsidP="00FE5AE6" w:rsidRDefault="00FE5AE6" w14:paraId="1DB7BD8B" w14:textId="77777777">
      <w:pPr>
        <w:pStyle w:val="paragraph"/>
        <w:spacing w:before="0" w:beforeAutospacing="0" w:after="0" w:afterAutospacing="0"/>
        <w:ind w:left="284"/>
        <w:jc w:val="both"/>
        <w:textAlignment w:val="baseline"/>
        <w:rPr>
          <w:rStyle w:val="normaltextrun"/>
          <w:rFonts w:ascii="Verdana" w:hAnsi="Verdana" w:cs="Segoe UI"/>
          <w:color w:val="000000"/>
          <w:sz w:val="22"/>
          <w:szCs w:val="22"/>
        </w:rPr>
      </w:pPr>
    </w:p>
    <w:p w:rsidR="00C77DCA" w:rsidP="00454B0E" w:rsidRDefault="00C77DCA" w14:paraId="069974D9" w14:textId="2CEF3D09">
      <w:pPr>
        <w:pStyle w:val="paragraph"/>
        <w:spacing w:before="0" w:beforeAutospacing="0" w:after="0" w:afterAutospacing="0"/>
        <w:jc w:val="both"/>
        <w:textAlignment w:val="baseline"/>
        <w:rPr>
          <w:rStyle w:val="eop"/>
          <w:rFonts w:ascii="Verdana" w:hAnsi="Verdana" w:cs="Segoe UI"/>
          <w:color w:val="000000"/>
          <w:sz w:val="22"/>
          <w:szCs w:val="22"/>
        </w:rPr>
      </w:pPr>
      <w:r w:rsidRPr="00C77DCA">
        <w:rPr>
          <w:rStyle w:val="normaltextrun"/>
          <w:rFonts w:ascii="Verdana" w:hAnsi="Verdana" w:cs="Segoe UI"/>
          <w:color w:val="000000"/>
          <w:sz w:val="22"/>
          <w:szCs w:val="22"/>
        </w:rPr>
        <w:t xml:space="preserve">If after the notice has expired there has been no contact from the </w:t>
      </w:r>
      <w:proofErr w:type="gramStart"/>
      <w:r w:rsidRPr="00C77DCA">
        <w:rPr>
          <w:rStyle w:val="normaltextrun"/>
          <w:rFonts w:ascii="Verdana" w:hAnsi="Verdana" w:cs="Segoe UI"/>
          <w:color w:val="000000"/>
          <w:sz w:val="22"/>
          <w:szCs w:val="22"/>
        </w:rPr>
        <w:t>tenant</w:t>
      </w:r>
      <w:proofErr w:type="gramEnd"/>
      <w:r w:rsidRPr="00C77DCA">
        <w:rPr>
          <w:rStyle w:val="normaltextrun"/>
          <w:rFonts w:ascii="Verdana" w:hAnsi="Verdana" w:cs="Segoe UI"/>
          <w:color w:val="000000"/>
          <w:sz w:val="22"/>
          <w:szCs w:val="22"/>
        </w:rPr>
        <w:t xml:space="preserve"> then the goods can be removed and disposed of.  </w:t>
      </w:r>
      <w:r w:rsidRPr="00C77DCA">
        <w:rPr>
          <w:rStyle w:val="eop"/>
          <w:rFonts w:ascii="Verdana" w:hAnsi="Verdana" w:cs="Segoe UI"/>
          <w:color w:val="000000"/>
          <w:sz w:val="22"/>
          <w:szCs w:val="22"/>
        </w:rPr>
        <w:t> </w:t>
      </w:r>
    </w:p>
    <w:p w:rsidR="008912D0" w:rsidP="00454B0E" w:rsidRDefault="008912D0" w14:paraId="34762E92" w14:textId="77777777">
      <w:pPr>
        <w:pStyle w:val="paragraph"/>
        <w:spacing w:before="0" w:beforeAutospacing="0" w:after="0" w:afterAutospacing="0"/>
        <w:jc w:val="both"/>
        <w:textAlignment w:val="baseline"/>
        <w:rPr>
          <w:rStyle w:val="eop"/>
          <w:rFonts w:ascii="Verdana" w:hAnsi="Verdana" w:cs="Segoe UI"/>
          <w:color w:val="000000"/>
          <w:sz w:val="22"/>
          <w:szCs w:val="22"/>
        </w:rPr>
      </w:pPr>
    </w:p>
    <w:p w:rsidR="008912D0" w:rsidP="00454B0E" w:rsidRDefault="008912D0" w14:paraId="60F47BBC" w14:textId="5EED0C60">
      <w:pPr>
        <w:pStyle w:val="paragraph"/>
        <w:spacing w:before="0" w:beforeAutospacing="0" w:after="0" w:afterAutospacing="0"/>
        <w:jc w:val="both"/>
        <w:textAlignment w:val="baseline"/>
        <w:rPr>
          <w:rStyle w:val="eop"/>
          <w:rFonts w:ascii="Verdana" w:hAnsi="Verdana" w:cs="Segoe UI"/>
          <w:b/>
          <w:bCs/>
          <w:color w:val="000000"/>
          <w:sz w:val="22"/>
          <w:szCs w:val="22"/>
        </w:rPr>
      </w:pPr>
      <w:r w:rsidRPr="008912D0">
        <w:rPr>
          <w:rStyle w:val="eop"/>
          <w:rFonts w:ascii="Verdana" w:hAnsi="Verdana" w:cs="Segoe UI"/>
          <w:b/>
          <w:bCs/>
          <w:color w:val="000000"/>
          <w:sz w:val="22"/>
          <w:szCs w:val="22"/>
        </w:rPr>
        <w:t>4.8</w:t>
      </w:r>
      <w:r w:rsidRPr="008912D0">
        <w:rPr>
          <w:rStyle w:val="eop"/>
          <w:rFonts w:ascii="Verdana" w:hAnsi="Verdana" w:cs="Segoe UI"/>
          <w:b/>
          <w:bCs/>
          <w:color w:val="000000"/>
          <w:sz w:val="22"/>
          <w:szCs w:val="22"/>
        </w:rPr>
        <w:tab/>
      </w:r>
      <w:r w:rsidRPr="008912D0">
        <w:rPr>
          <w:rStyle w:val="eop"/>
          <w:rFonts w:ascii="Verdana" w:hAnsi="Verdana" w:cs="Segoe UI"/>
          <w:b/>
          <w:bCs/>
          <w:color w:val="000000"/>
          <w:sz w:val="22"/>
          <w:szCs w:val="22"/>
        </w:rPr>
        <w:t>Complaints</w:t>
      </w:r>
    </w:p>
    <w:p w:rsidR="0011448D" w:rsidP="0011448D" w:rsidRDefault="0011448D" w14:paraId="6F6108B6" w14:textId="3D75227B">
      <w:pPr>
        <w:pStyle w:val="paragraph"/>
        <w:spacing w:after="240" w:afterAutospacing="0"/>
        <w:jc w:val="both"/>
        <w:textAlignment w:val="baseline"/>
        <w:rPr>
          <w:rFonts w:ascii="Verdana" w:hAnsi="Verdana" w:eastAsiaTheme="minorHAnsi" w:cstheme="minorBidi"/>
          <w:color w:val="000000" w:themeColor="text1"/>
          <w:sz w:val="22"/>
          <w:szCs w:val="22"/>
          <w:lang w:eastAsia="en-US"/>
        </w:rPr>
      </w:pPr>
      <w:r w:rsidRPr="00B12BCF">
        <w:rPr>
          <w:rFonts w:ascii="Verdana" w:hAnsi="Verdana" w:eastAsiaTheme="minorHAnsi" w:cstheme="minorBidi"/>
          <w:color w:val="000000" w:themeColor="text1"/>
          <w:sz w:val="22"/>
          <w:szCs w:val="22"/>
          <w:lang w:eastAsia="en-US"/>
        </w:rPr>
        <w:t xml:space="preserve">If something goes wrong, we make it easy to raise a complaint and follow our formal process to resolve it. We will also explain other redress options available such as the </w:t>
      </w:r>
      <w:r>
        <w:rPr>
          <w:rFonts w:ascii="Verdana" w:hAnsi="Verdana" w:eastAsiaTheme="minorHAnsi" w:cstheme="minorBidi"/>
          <w:color w:val="000000" w:themeColor="text1"/>
          <w:sz w:val="22"/>
          <w:szCs w:val="22"/>
          <w:lang w:eastAsia="en-US"/>
        </w:rPr>
        <w:t>Housing Ombudsman.</w:t>
      </w:r>
    </w:p>
    <w:p w:rsidRPr="00C77DCA" w:rsidR="00960E31" w:rsidP="001679AB" w:rsidRDefault="0011448D" w14:paraId="1A35EA4C" w14:textId="1991F7F1">
      <w:pPr>
        <w:pStyle w:val="paragraph"/>
        <w:spacing w:after="240" w:afterAutospacing="0"/>
        <w:jc w:val="both"/>
        <w:textAlignment w:val="baseline"/>
        <w:rPr>
          <w:rFonts w:ascii="Verdana" w:hAnsi="Verdana" w:cs="Segoe UI"/>
          <w:sz w:val="18"/>
          <w:szCs w:val="18"/>
        </w:rPr>
      </w:pPr>
      <w:r w:rsidRPr="00DF0108">
        <w:rPr>
          <w:rFonts w:ascii="Verdana" w:hAnsi="Verdana" w:eastAsiaTheme="minorHAnsi" w:cstheme="minorBidi"/>
          <w:color w:val="000000" w:themeColor="text1"/>
          <w:sz w:val="22"/>
          <w:szCs w:val="22"/>
          <w:lang w:eastAsia="en-US"/>
        </w:rPr>
        <w:t xml:space="preserve">Complaints will be dealt with as per The Regenda Groups Feedback Policy, which complies with the Housing Ombudsman Service Complaint handling code.  </w:t>
      </w:r>
    </w:p>
    <w:p w:rsidR="00DB0931" w:rsidP="00AD4E38" w:rsidRDefault="00DB0931" w14:paraId="4B37ED0E" w14:textId="77777777">
      <w:pPr>
        <w:pStyle w:val="Heading1"/>
        <w:numPr>
          <w:ilvl w:val="0"/>
          <w:numId w:val="1"/>
        </w:numPr>
        <w:rPr>
          <w:lang w:bidi="en-GB"/>
        </w:rPr>
      </w:pPr>
      <w:bookmarkStart w:name="_Toc41381244" w:id="8"/>
      <w:bookmarkStart w:name="_Toc88569006" w:id="9"/>
      <w:r w:rsidRPr="00707007">
        <w:rPr>
          <w:lang w:bidi="en-GB"/>
        </w:rPr>
        <w:t>Associated documents</w:t>
      </w:r>
      <w:bookmarkEnd w:id="8"/>
      <w:bookmarkEnd w:id="9"/>
    </w:p>
    <w:p w:rsidRPr="00960E31" w:rsidR="00960E31" w:rsidP="00960E31" w:rsidRDefault="00960E31" w14:paraId="02C37F74" w14:textId="77777777">
      <w:pPr>
        <w:rPr>
          <w:lang w:bidi="en-GB"/>
        </w:rPr>
      </w:pPr>
    </w:p>
    <w:p w:rsidRPr="00707007" w:rsidR="00DB0931" w:rsidP="00AD4E38" w:rsidRDefault="00DB0931" w14:paraId="3B8E1F68" w14:textId="77777777">
      <w:pPr>
        <w:pStyle w:val="Heading2"/>
        <w:numPr>
          <w:ilvl w:val="1"/>
          <w:numId w:val="1"/>
        </w:numPr>
        <w:ind w:left="1134" w:hanging="1134"/>
        <w:rPr>
          <w:lang w:bidi="en-GB"/>
        </w:rPr>
      </w:pPr>
      <w:bookmarkStart w:name="_Toc41381245" w:id="10"/>
      <w:bookmarkStart w:name="_Toc88569007" w:id="11"/>
      <w:r w:rsidRPr="00707007">
        <w:rPr>
          <w:lang w:bidi="en-GB"/>
        </w:rPr>
        <w:t>Associated legislation, regulation, and guidance</w:t>
      </w:r>
      <w:bookmarkEnd w:id="10"/>
      <w:bookmarkEnd w:id="11"/>
    </w:p>
    <w:p w:rsidRPr="00707007" w:rsidR="00DB0931" w:rsidP="00DB0931" w:rsidRDefault="00DB0931" w14:paraId="5657B325" w14:textId="77777777">
      <w:pPr>
        <w:rPr>
          <w:lang w:bidi="en-GB"/>
        </w:rPr>
      </w:pPr>
    </w:p>
    <w:tbl>
      <w:tblPr>
        <w:tblStyle w:val="ListTable4"/>
        <w:tblW w:w="0" w:type="auto"/>
        <w:tblLook w:val="04A0" w:firstRow="1" w:lastRow="0" w:firstColumn="1" w:lastColumn="0" w:noHBand="0" w:noVBand="1"/>
      </w:tblPr>
      <w:tblGrid>
        <w:gridCol w:w="10450"/>
      </w:tblGrid>
      <w:tr w:rsidRPr="00707007" w:rsidR="00DB0931" w:rsidTr="002B7184" w14:paraId="431D13F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707007" w:rsidR="00DB0931" w:rsidP="002B7184" w:rsidRDefault="00DB0931" w14:paraId="7D806E86" w14:textId="77777777">
            <w:pPr>
              <w:rPr>
                <w:b w:val="0"/>
                <w:lang w:bidi="en-GB"/>
              </w:rPr>
            </w:pPr>
            <w:r w:rsidRPr="00707007">
              <w:rPr>
                <w:color w:val="FFFFFF" w:themeColor="background1"/>
                <w:lang w:bidi="en-GB"/>
              </w:rPr>
              <w:t>Associated legislation, regulation and external standards</w:t>
            </w:r>
          </w:p>
        </w:tc>
      </w:tr>
      <w:tr w:rsidRPr="00707007" w:rsidR="00DB0931" w:rsidTr="00120455" w14:paraId="2090FF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951CE0" w:rsidR="00DB0931" w:rsidP="002B7184" w:rsidRDefault="00DB0931" w14:paraId="4D932220" w14:textId="4822767B">
            <w:pPr>
              <w:rPr>
                <w:b w:val="0"/>
                <w:bCs w:val="0"/>
                <w:lang w:bidi="en-GB"/>
              </w:rPr>
            </w:pPr>
            <w:r w:rsidRPr="0011518F">
              <w:rPr>
                <w:b w:val="0"/>
                <w:bCs w:val="0"/>
                <w:lang w:bidi="en-GB"/>
              </w:rPr>
              <w:t>Landlord and Tenant Acts 1985 &amp; 1987</w:t>
            </w:r>
          </w:p>
        </w:tc>
      </w:tr>
      <w:tr w:rsidRPr="00707007" w:rsidR="00DB0931" w:rsidTr="00120455" w14:paraId="00565947" w14:textId="77777777">
        <w:tc>
          <w:tcPr>
            <w:cnfStyle w:val="001000000000" w:firstRow="0" w:lastRow="0" w:firstColumn="1" w:lastColumn="0" w:oddVBand="0" w:evenVBand="0" w:oddHBand="0" w:evenHBand="0" w:firstRowFirstColumn="0" w:firstRowLastColumn="0" w:lastRowFirstColumn="0" w:lastRowLastColumn="0"/>
            <w:tcW w:w="10450" w:type="dxa"/>
          </w:tcPr>
          <w:p w:rsidRPr="00DB0931" w:rsidR="00DB0931" w:rsidP="0090179D" w:rsidRDefault="00DB0931" w14:paraId="17DC7A8E" w14:textId="63E2A5E4">
            <w:pPr>
              <w:rPr>
                <w:rFonts w:cs="Tahoma"/>
                <w:b w:val="0"/>
                <w:bCs w:val="0"/>
                <w:color w:val="auto"/>
                <w:lang w:eastAsia="en-GB"/>
              </w:rPr>
            </w:pPr>
            <w:r w:rsidRPr="00DB0931">
              <w:rPr>
                <w:rFonts w:cs="Tahoma"/>
                <w:b w:val="0"/>
                <w:bCs w:val="0"/>
                <w:color w:val="auto"/>
                <w:lang w:eastAsia="en-GB"/>
              </w:rPr>
              <w:t>Building Safety Act 2022</w:t>
            </w:r>
          </w:p>
        </w:tc>
      </w:tr>
      <w:tr w:rsidRPr="00707007" w:rsidR="00DB0931" w:rsidTr="00737618" w14:paraId="56414A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BFBFBF" w:themeFill="background1" w:themeFillShade="BF"/>
          </w:tcPr>
          <w:p w:rsidRPr="00951CE0" w:rsidR="00DB0931" w:rsidP="0090179D" w:rsidRDefault="00DB0931" w14:paraId="0BABBB68" w14:textId="19DAB983">
            <w:pPr>
              <w:rPr>
                <w:rFonts w:cs="Tahoma"/>
                <w:b w:val="0"/>
                <w:bCs w:val="0"/>
                <w:color w:val="auto"/>
                <w:shd w:val="clear" w:color="auto" w:fill="FFFFFF"/>
              </w:rPr>
            </w:pPr>
            <w:r w:rsidRPr="00737618">
              <w:rPr>
                <w:rFonts w:cs="Tahoma"/>
                <w:b w:val="0"/>
                <w:bCs w:val="0"/>
                <w:color w:val="auto"/>
                <w:highlight w:val="lightGray"/>
                <w:shd w:val="clear" w:color="auto" w:fill="FFFFFF"/>
              </w:rPr>
              <w:t xml:space="preserve">Leasehold and Freehold Reform </w:t>
            </w:r>
            <w:r w:rsidRPr="00737618" w:rsidR="00102211">
              <w:rPr>
                <w:rFonts w:cs="Tahoma"/>
                <w:b w:val="0"/>
                <w:bCs w:val="0"/>
                <w:color w:val="auto"/>
                <w:highlight w:val="lightGray"/>
                <w:shd w:val="clear" w:color="auto" w:fill="FFFFFF"/>
              </w:rPr>
              <w:t>Act 2024</w:t>
            </w:r>
          </w:p>
        </w:tc>
      </w:tr>
      <w:tr w:rsidRPr="00707007" w:rsidR="00102211" w:rsidTr="00120455" w14:paraId="54195B39" w14:textId="77777777">
        <w:tc>
          <w:tcPr>
            <w:cnfStyle w:val="001000000000" w:firstRow="0" w:lastRow="0" w:firstColumn="1" w:lastColumn="0" w:oddVBand="0" w:evenVBand="0" w:oddHBand="0" w:evenHBand="0" w:firstRowFirstColumn="0" w:firstRowLastColumn="0" w:lastRowFirstColumn="0" w:lastRowLastColumn="0"/>
            <w:tcW w:w="10450" w:type="dxa"/>
          </w:tcPr>
          <w:p w:rsidRPr="00822AE4" w:rsidR="00102211" w:rsidP="00DB0931" w:rsidRDefault="00102211" w14:paraId="3D17C625" w14:textId="49452898">
            <w:pPr>
              <w:rPr>
                <w:rFonts w:cs="Tahoma"/>
                <w:b w:val="0"/>
                <w:bCs w:val="0"/>
                <w:color w:val="auto"/>
                <w:shd w:val="clear" w:color="auto" w:fill="FFFFFF"/>
              </w:rPr>
            </w:pPr>
            <w:r w:rsidRPr="00822AE4">
              <w:rPr>
                <w:rFonts w:cs="Tahoma"/>
                <w:b w:val="0"/>
                <w:bCs w:val="0"/>
                <w:color w:val="auto"/>
                <w:shd w:val="clear" w:color="auto" w:fill="FFFFFF"/>
              </w:rPr>
              <w:t>Housing Act 1996</w:t>
            </w:r>
          </w:p>
        </w:tc>
      </w:tr>
      <w:tr w:rsidRPr="00707007" w:rsidR="00822AE4" w:rsidTr="00120455" w14:paraId="525F29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737618" w:rsidR="00822AE4" w:rsidP="00DB0931" w:rsidRDefault="00822AE4" w14:paraId="5F762465" w14:textId="270F0383">
            <w:pPr>
              <w:rPr>
                <w:rFonts w:cs="Tahoma"/>
                <w:b w:val="0"/>
                <w:bCs w:val="0"/>
                <w:color w:val="auto"/>
                <w:highlight w:val="lightGray"/>
                <w:shd w:val="clear" w:color="auto" w:fill="FFFFFF"/>
              </w:rPr>
            </w:pPr>
            <w:r w:rsidRPr="00737618">
              <w:rPr>
                <w:rFonts w:cs="Tahoma"/>
                <w:b w:val="0"/>
                <w:bCs w:val="0"/>
                <w:color w:val="auto"/>
                <w:highlight w:val="lightGray"/>
                <w:shd w:val="clear" w:color="auto" w:fill="FFFFFF"/>
              </w:rPr>
              <w:t>UK General Data Protection Regulation &amp; Data Protection Act 2018</w:t>
            </w:r>
          </w:p>
        </w:tc>
      </w:tr>
      <w:tr w:rsidRPr="00707007" w:rsidR="0090179D" w:rsidTr="00120455" w14:paraId="3892FAB8" w14:textId="77777777">
        <w:tc>
          <w:tcPr>
            <w:cnfStyle w:val="001000000000" w:firstRow="0" w:lastRow="0" w:firstColumn="1" w:lastColumn="0" w:oddVBand="0" w:evenVBand="0" w:oddHBand="0" w:evenHBand="0" w:firstRowFirstColumn="0" w:firstRowLastColumn="0" w:lastRowFirstColumn="0" w:lastRowLastColumn="0"/>
            <w:tcW w:w="10450" w:type="dxa"/>
          </w:tcPr>
          <w:p w:rsidR="0090179D" w:rsidP="00DB0931" w:rsidRDefault="0090179D" w14:paraId="7961D0C4" w14:textId="43DA2210">
            <w:pPr>
              <w:rPr>
                <w:rFonts w:cs="Tahoma"/>
                <w:b w:val="0"/>
                <w:bCs w:val="0"/>
                <w:color w:val="auto"/>
                <w:shd w:val="clear" w:color="auto" w:fill="FFFFFF"/>
              </w:rPr>
            </w:pPr>
            <w:r>
              <w:rPr>
                <w:rFonts w:cs="Tahoma"/>
                <w:b w:val="0"/>
                <w:bCs w:val="0"/>
                <w:color w:val="auto"/>
                <w:shd w:val="clear" w:color="auto" w:fill="FFFFFF"/>
              </w:rPr>
              <w:t>Consumer Rights Act 2015</w:t>
            </w:r>
          </w:p>
        </w:tc>
      </w:tr>
      <w:tr w:rsidRPr="00707007" w:rsidR="00E750FB" w:rsidTr="00120455" w14:paraId="6919C7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737618" w:rsidR="00E750FB" w:rsidP="00DB0931" w:rsidRDefault="00BE4067" w14:paraId="757D75B6" w14:textId="476608B1">
            <w:pPr>
              <w:rPr>
                <w:rFonts w:cs="Tahoma"/>
                <w:b w:val="0"/>
                <w:bCs w:val="0"/>
                <w:color w:val="auto"/>
                <w:highlight w:val="lightGray"/>
                <w:shd w:val="clear" w:color="auto" w:fill="FFFFFF"/>
              </w:rPr>
            </w:pPr>
            <w:r w:rsidRPr="00737618">
              <w:rPr>
                <w:rFonts w:cs="Tahoma"/>
                <w:b w:val="0"/>
                <w:bCs w:val="0"/>
                <w:color w:val="auto"/>
                <w:highlight w:val="lightGray"/>
                <w:shd w:val="clear" w:color="auto" w:fill="FFFFFF"/>
              </w:rPr>
              <w:t>Renters Rights Bill 2025</w:t>
            </w:r>
          </w:p>
        </w:tc>
      </w:tr>
    </w:tbl>
    <w:p w:rsidRPr="00707007" w:rsidR="00DB0931" w:rsidP="00DB0931" w:rsidRDefault="00DB0931" w14:paraId="1BB0B366" w14:textId="77777777">
      <w:pPr>
        <w:ind w:left="792"/>
        <w:rPr>
          <w:b/>
          <w:lang w:bidi="en-GB"/>
        </w:rPr>
      </w:pPr>
      <w:bookmarkStart w:name="_Toc41381246" w:id="12"/>
    </w:p>
    <w:p w:rsidR="00DB0931" w:rsidP="00AD4E38" w:rsidRDefault="00DB0931" w14:paraId="64DF1FDA" w14:textId="77777777">
      <w:pPr>
        <w:pStyle w:val="Heading2"/>
        <w:numPr>
          <w:ilvl w:val="1"/>
          <w:numId w:val="1"/>
        </w:numPr>
        <w:ind w:left="1134" w:hanging="1134"/>
        <w:rPr>
          <w:lang w:bidi="en-GB"/>
        </w:rPr>
      </w:pPr>
      <w:bookmarkStart w:name="_Toc88569008" w:id="13"/>
      <w:r w:rsidRPr="00707007">
        <w:rPr>
          <w:lang w:bidi="en-GB"/>
        </w:rPr>
        <w:t>Associated Regenda Homes / Group documents / guidance</w:t>
      </w:r>
      <w:bookmarkEnd w:id="12"/>
      <w:bookmarkEnd w:id="13"/>
      <w:r w:rsidRPr="00707007">
        <w:rPr>
          <w:lang w:bidi="en-GB"/>
        </w:rPr>
        <w:t xml:space="preserve"> </w:t>
      </w:r>
    </w:p>
    <w:p w:rsidRPr="00951CE0" w:rsidR="00DB0931" w:rsidP="00DB0931" w:rsidRDefault="00DB0931" w14:paraId="5ED5D931" w14:textId="77777777">
      <w:pPr>
        <w:rPr>
          <w:lang w:bidi="en-GB"/>
        </w:rPr>
      </w:pPr>
    </w:p>
    <w:tbl>
      <w:tblPr>
        <w:tblStyle w:val="ListTable4"/>
        <w:tblW w:w="0" w:type="auto"/>
        <w:tblLook w:val="04A0" w:firstRow="1" w:lastRow="0" w:firstColumn="1" w:lastColumn="0" w:noHBand="0" w:noVBand="1"/>
      </w:tblPr>
      <w:tblGrid>
        <w:gridCol w:w="10450"/>
      </w:tblGrid>
      <w:tr w:rsidRPr="00707007" w:rsidR="00DB0931" w:rsidTr="002B7184" w14:paraId="3110F9E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707007" w:rsidR="00DB0931" w:rsidP="002B7184" w:rsidRDefault="00DB0931" w14:paraId="4CFA1553" w14:textId="77777777">
            <w:pPr>
              <w:rPr>
                <w:b w:val="0"/>
                <w:lang w:bidi="en-GB"/>
              </w:rPr>
            </w:pPr>
            <w:bookmarkStart w:name="_Hlk88568704" w:id="14"/>
            <w:r w:rsidRPr="00707007">
              <w:rPr>
                <w:color w:val="FFFFFF" w:themeColor="background1"/>
                <w:lang w:bidi="en-GB"/>
              </w:rPr>
              <w:t>Associated Regenda Homes / Group documents / guidance</w:t>
            </w:r>
          </w:p>
        </w:tc>
      </w:tr>
      <w:tr w:rsidRPr="00951CE0" w:rsidR="00DB0931" w:rsidTr="00120455" w14:paraId="5377C47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951CE0" w:rsidR="00DB0931" w:rsidP="00CE5D7A" w:rsidRDefault="00AE0A01" w14:paraId="2AC49AEA" w14:textId="026F30F1">
            <w:pPr>
              <w:rPr>
                <w:b w:val="0"/>
                <w:bCs w:val="0"/>
                <w:lang w:bidi="en-GB"/>
              </w:rPr>
            </w:pPr>
            <w:r w:rsidRPr="001B1C84">
              <w:rPr>
                <w:b w:val="0"/>
                <w:bCs w:val="0"/>
              </w:rPr>
              <w:t>Redwing Letting Policy</w:t>
            </w:r>
          </w:p>
        </w:tc>
      </w:tr>
      <w:tr w:rsidRPr="00951CE0" w:rsidR="00DB0931" w:rsidTr="00120455" w14:paraId="607FB9C9" w14:textId="77777777">
        <w:tc>
          <w:tcPr>
            <w:cnfStyle w:val="001000000000" w:firstRow="0" w:lastRow="0" w:firstColumn="1" w:lastColumn="0" w:oddVBand="0" w:evenVBand="0" w:oddHBand="0" w:evenHBand="0" w:firstRowFirstColumn="0" w:firstRowLastColumn="0" w:lastRowFirstColumn="0" w:lastRowLastColumn="0"/>
            <w:tcW w:w="10450" w:type="dxa"/>
          </w:tcPr>
          <w:p w:rsidRPr="00951CE0" w:rsidR="00DB0931" w:rsidP="002B7184" w:rsidRDefault="00DB0931" w14:paraId="34BA0C89" w14:textId="77777777">
            <w:pPr>
              <w:rPr>
                <w:b w:val="0"/>
                <w:bCs w:val="0"/>
              </w:rPr>
            </w:pPr>
            <w:r w:rsidRPr="00951CE0">
              <w:rPr>
                <w:b w:val="0"/>
                <w:bCs w:val="0"/>
              </w:rPr>
              <w:t>Data Protection Policy</w:t>
            </w:r>
          </w:p>
        </w:tc>
      </w:tr>
      <w:tr w:rsidRPr="00951CE0" w:rsidR="00DB0931" w:rsidTr="00120455" w14:paraId="74797F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951CE0" w:rsidR="00DB0931" w:rsidP="002B7184" w:rsidRDefault="00DB0931" w14:paraId="1F0741F1" w14:textId="56EDD98B">
            <w:pPr>
              <w:rPr>
                <w:b w:val="0"/>
                <w:bCs w:val="0"/>
              </w:rPr>
            </w:pPr>
            <w:r>
              <w:rPr>
                <w:b w:val="0"/>
                <w:bCs w:val="0"/>
              </w:rPr>
              <w:t>ASB, Domestic Violence &amp; Hate Crime Policy</w:t>
            </w:r>
          </w:p>
        </w:tc>
      </w:tr>
      <w:tr w:rsidRPr="00951CE0" w:rsidR="00DB0931" w:rsidTr="00120455" w14:paraId="1D5CF751" w14:textId="77777777">
        <w:tc>
          <w:tcPr>
            <w:cnfStyle w:val="001000000000" w:firstRow="0" w:lastRow="0" w:firstColumn="1" w:lastColumn="0" w:oddVBand="0" w:evenVBand="0" w:oddHBand="0" w:evenHBand="0" w:firstRowFirstColumn="0" w:firstRowLastColumn="0" w:lastRowFirstColumn="0" w:lastRowLastColumn="0"/>
            <w:tcW w:w="10450" w:type="dxa"/>
          </w:tcPr>
          <w:p w:rsidRPr="00951CE0" w:rsidR="00DB0931" w:rsidP="002B7184" w:rsidRDefault="00DB0931" w14:paraId="742DD54E" w14:textId="295A679D">
            <w:pPr>
              <w:rPr>
                <w:b w:val="0"/>
                <w:bCs w:val="0"/>
              </w:rPr>
            </w:pPr>
            <w:r w:rsidRPr="00951CE0">
              <w:rPr>
                <w:b w:val="0"/>
                <w:bCs w:val="0"/>
              </w:rPr>
              <w:t>C</w:t>
            </w:r>
            <w:r w:rsidR="00575822">
              <w:rPr>
                <w:b w:val="0"/>
                <w:bCs w:val="0"/>
              </w:rPr>
              <w:t>ustomer Feedback Policy</w:t>
            </w:r>
          </w:p>
        </w:tc>
      </w:tr>
      <w:tr w:rsidRPr="00951CE0" w:rsidR="001B1C84" w:rsidTr="00120455" w14:paraId="142202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rsidRPr="001B1C84" w:rsidR="001B1C84" w:rsidP="002B7184" w:rsidRDefault="00CE5D7A" w14:paraId="486CE1DF" w14:textId="70D44795">
            <w:pPr>
              <w:rPr>
                <w:b w:val="0"/>
                <w:bCs w:val="0"/>
              </w:rPr>
            </w:pPr>
            <w:r>
              <w:rPr>
                <w:b w:val="0"/>
                <w:bCs w:val="0"/>
                <w:lang w:bidi="en-GB"/>
              </w:rPr>
              <w:t>Repairs &amp; Maintenance Policy</w:t>
            </w:r>
          </w:p>
        </w:tc>
      </w:tr>
    </w:tbl>
    <w:p w:rsidRPr="00960E31" w:rsidR="00960E31" w:rsidP="00AD4E38" w:rsidRDefault="00960E31" w14:paraId="56BF3971" w14:textId="77777777">
      <w:pPr>
        <w:keepNext/>
        <w:keepLines/>
        <w:numPr>
          <w:ilvl w:val="0"/>
          <w:numId w:val="1"/>
        </w:numPr>
        <w:spacing w:before="240"/>
        <w:outlineLvl w:val="0"/>
        <w:rPr>
          <w:rFonts w:eastAsiaTheme="majorEastAsia" w:cstheme="majorBidi"/>
          <w:b/>
          <w:sz w:val="32"/>
          <w:szCs w:val="32"/>
          <w:lang w:bidi="en-GB"/>
        </w:rPr>
      </w:pPr>
      <w:bookmarkStart w:name="_Toc41381247" w:id="15"/>
      <w:bookmarkStart w:name="_Toc88569009" w:id="16"/>
      <w:bookmarkEnd w:id="14"/>
      <w:r w:rsidRPr="00960E31">
        <w:rPr>
          <w:rFonts w:eastAsiaTheme="majorEastAsia" w:cstheme="majorBidi"/>
          <w:b/>
          <w:sz w:val="32"/>
          <w:szCs w:val="32"/>
          <w:lang w:bidi="en-GB"/>
        </w:rPr>
        <w:t xml:space="preserve">Equality, diversity, and </w:t>
      </w:r>
      <w:bookmarkEnd w:id="15"/>
      <w:r w:rsidRPr="00960E31">
        <w:rPr>
          <w:rFonts w:eastAsiaTheme="majorEastAsia" w:cstheme="majorBidi"/>
          <w:b/>
          <w:sz w:val="32"/>
          <w:szCs w:val="32"/>
          <w:lang w:bidi="en-GB"/>
        </w:rPr>
        <w:t>inclusion</w:t>
      </w:r>
      <w:bookmarkEnd w:id="16"/>
      <w:r w:rsidRPr="00960E31">
        <w:rPr>
          <w:rFonts w:eastAsiaTheme="majorEastAsia" w:cstheme="majorBidi"/>
          <w:b/>
          <w:sz w:val="32"/>
          <w:szCs w:val="32"/>
          <w:lang w:bidi="en-GB"/>
        </w:rPr>
        <w:t xml:space="preserve"> </w:t>
      </w:r>
    </w:p>
    <w:p w:rsidRPr="00960E31" w:rsidR="00960E31" w:rsidP="00960E31" w:rsidRDefault="00960E31" w14:paraId="010B8C0E" w14:textId="77777777">
      <w:pPr>
        <w:keepNext/>
        <w:keepLines/>
        <w:spacing w:before="240"/>
        <w:ind w:left="360"/>
        <w:outlineLvl w:val="0"/>
        <w:rPr>
          <w:rFonts w:eastAsiaTheme="majorEastAsia" w:cstheme="majorBidi"/>
          <w:bCs/>
          <w:szCs w:val="22"/>
          <w:lang w:bidi="en-GB"/>
        </w:rPr>
      </w:pPr>
      <w:r w:rsidRPr="00960E31">
        <w:rPr>
          <w:rFonts w:eastAsiaTheme="majorEastAsia" w:cstheme="majorBidi"/>
          <w:bCs/>
          <w:szCs w:val="22"/>
          <w:lang w:bidi="en-GB"/>
        </w:rPr>
        <w:t xml:space="preserve">Redwing is committed to promoting equality of opportunity and ensuring that no individual or group is treated less favourably </w:t>
      </w:r>
      <w:proofErr w:type="gramStart"/>
      <w:r w:rsidRPr="00960E31">
        <w:rPr>
          <w:rFonts w:eastAsiaTheme="majorEastAsia" w:cstheme="majorBidi"/>
          <w:bCs/>
          <w:szCs w:val="22"/>
          <w:lang w:bidi="en-GB"/>
        </w:rPr>
        <w:t>on the basis of</w:t>
      </w:r>
      <w:proofErr w:type="gramEnd"/>
      <w:r w:rsidRPr="00960E31">
        <w:rPr>
          <w:rFonts w:eastAsiaTheme="majorEastAsia" w:cstheme="majorBidi"/>
          <w:bCs/>
          <w:szCs w:val="22"/>
          <w:lang w:bidi="en-GB"/>
        </w:rPr>
        <w:t xml:space="preserve"> any protected characteristic, as defined under the Equality Act 2010. We will carry out our responsibilities with due regard to the following characteristics:</w:t>
      </w:r>
    </w:p>
    <w:p w:rsidRPr="00960E31" w:rsidR="00960E31" w:rsidP="00960E31" w:rsidRDefault="00960E31" w14:paraId="3308B886" w14:textId="77777777">
      <w:pPr>
        <w:keepNext/>
        <w:keepLines/>
        <w:spacing w:before="240"/>
        <w:ind w:left="360"/>
        <w:outlineLvl w:val="0"/>
        <w:rPr>
          <w:rFonts w:eastAsiaTheme="majorEastAsia" w:cstheme="majorBidi"/>
          <w:bCs/>
          <w:szCs w:val="22"/>
          <w:lang w:bidi="en-GB"/>
        </w:rPr>
      </w:pPr>
    </w:p>
    <w:p w:rsidRPr="00960E31" w:rsidR="00960E31" w:rsidP="00AD4E38" w:rsidRDefault="00960E31" w14:paraId="709BB270" w14:textId="77777777">
      <w:pPr>
        <w:keepNext/>
        <w:keepLines/>
        <w:numPr>
          <w:ilvl w:val="0"/>
          <w:numId w:val="2"/>
        </w:numPr>
        <w:outlineLvl w:val="0"/>
        <w:rPr>
          <w:rFonts w:eastAsiaTheme="majorEastAsia" w:cstheme="majorBidi"/>
          <w:bCs/>
          <w:szCs w:val="22"/>
          <w:lang w:bidi="en-GB"/>
        </w:rPr>
      </w:pPr>
      <w:r w:rsidRPr="00960E31">
        <w:rPr>
          <w:rFonts w:eastAsiaTheme="majorEastAsia" w:cstheme="majorBidi"/>
          <w:bCs/>
          <w:szCs w:val="22"/>
          <w:lang w:bidi="en-GB"/>
        </w:rPr>
        <w:t>Age</w:t>
      </w:r>
    </w:p>
    <w:p w:rsidRPr="00960E31" w:rsidR="00960E31" w:rsidP="00AD4E38" w:rsidRDefault="00960E31" w14:paraId="20195C27" w14:textId="77777777">
      <w:pPr>
        <w:keepNext/>
        <w:keepLines/>
        <w:numPr>
          <w:ilvl w:val="0"/>
          <w:numId w:val="2"/>
        </w:numPr>
        <w:outlineLvl w:val="0"/>
        <w:rPr>
          <w:rFonts w:eastAsiaTheme="majorEastAsia" w:cstheme="majorBidi"/>
          <w:bCs/>
          <w:szCs w:val="22"/>
          <w:lang w:bidi="en-GB"/>
        </w:rPr>
      </w:pPr>
      <w:r w:rsidRPr="00960E31">
        <w:rPr>
          <w:rFonts w:eastAsiaTheme="majorEastAsia" w:cstheme="majorBidi"/>
          <w:bCs/>
          <w:szCs w:val="22"/>
          <w:lang w:bidi="en-GB"/>
        </w:rPr>
        <w:t>Disability</w:t>
      </w:r>
    </w:p>
    <w:p w:rsidRPr="00960E31" w:rsidR="00960E31" w:rsidP="00AD4E38" w:rsidRDefault="00960E31" w14:paraId="07F0FDCB" w14:textId="77777777">
      <w:pPr>
        <w:keepNext/>
        <w:keepLines/>
        <w:numPr>
          <w:ilvl w:val="0"/>
          <w:numId w:val="2"/>
        </w:numPr>
        <w:outlineLvl w:val="0"/>
        <w:rPr>
          <w:rFonts w:eastAsiaTheme="majorEastAsia" w:cstheme="majorBidi"/>
          <w:bCs/>
          <w:szCs w:val="22"/>
          <w:lang w:bidi="en-GB"/>
        </w:rPr>
      </w:pPr>
      <w:r w:rsidRPr="00960E31">
        <w:rPr>
          <w:rFonts w:eastAsiaTheme="majorEastAsia" w:cstheme="majorBidi"/>
          <w:bCs/>
          <w:szCs w:val="22"/>
          <w:lang w:bidi="en-GB"/>
        </w:rPr>
        <w:t>Gender reassignment</w:t>
      </w:r>
    </w:p>
    <w:p w:rsidRPr="00960E31" w:rsidR="00960E31" w:rsidP="00AD4E38" w:rsidRDefault="00960E31" w14:paraId="4344FC02" w14:textId="77777777">
      <w:pPr>
        <w:keepNext/>
        <w:keepLines/>
        <w:numPr>
          <w:ilvl w:val="0"/>
          <w:numId w:val="2"/>
        </w:numPr>
        <w:outlineLvl w:val="0"/>
        <w:rPr>
          <w:rFonts w:eastAsiaTheme="majorEastAsia" w:cstheme="majorBidi"/>
          <w:bCs/>
          <w:szCs w:val="22"/>
          <w:lang w:bidi="en-GB"/>
        </w:rPr>
      </w:pPr>
      <w:r w:rsidRPr="00960E31">
        <w:rPr>
          <w:rFonts w:eastAsiaTheme="majorEastAsia" w:cstheme="majorBidi"/>
          <w:bCs/>
          <w:szCs w:val="22"/>
          <w:lang w:bidi="en-GB"/>
        </w:rPr>
        <w:t>Marriage and civil partnership</w:t>
      </w:r>
    </w:p>
    <w:p w:rsidRPr="00960E31" w:rsidR="00960E31" w:rsidP="00AD4E38" w:rsidRDefault="00960E31" w14:paraId="4884B975" w14:textId="77777777">
      <w:pPr>
        <w:keepNext/>
        <w:keepLines/>
        <w:numPr>
          <w:ilvl w:val="0"/>
          <w:numId w:val="2"/>
        </w:numPr>
        <w:outlineLvl w:val="0"/>
        <w:rPr>
          <w:rFonts w:eastAsiaTheme="majorEastAsia" w:cstheme="majorBidi"/>
          <w:bCs/>
          <w:szCs w:val="22"/>
          <w:lang w:bidi="en-GB"/>
        </w:rPr>
      </w:pPr>
      <w:r w:rsidRPr="00960E31">
        <w:rPr>
          <w:rFonts w:eastAsiaTheme="majorEastAsia" w:cstheme="majorBidi"/>
          <w:bCs/>
          <w:szCs w:val="22"/>
          <w:lang w:bidi="en-GB"/>
        </w:rPr>
        <w:t>Pregnancy and maternity</w:t>
      </w:r>
    </w:p>
    <w:p w:rsidRPr="00960E31" w:rsidR="00960E31" w:rsidP="00AD4E38" w:rsidRDefault="00960E31" w14:paraId="26CBAA74" w14:textId="77777777">
      <w:pPr>
        <w:keepNext/>
        <w:keepLines/>
        <w:numPr>
          <w:ilvl w:val="0"/>
          <w:numId w:val="2"/>
        </w:numPr>
        <w:outlineLvl w:val="0"/>
        <w:rPr>
          <w:rFonts w:eastAsiaTheme="majorEastAsia" w:cstheme="majorBidi"/>
          <w:bCs/>
          <w:szCs w:val="22"/>
          <w:lang w:bidi="en-GB"/>
        </w:rPr>
      </w:pPr>
      <w:r w:rsidRPr="00960E31">
        <w:rPr>
          <w:rFonts w:eastAsiaTheme="majorEastAsia" w:cstheme="majorBidi"/>
          <w:bCs/>
          <w:szCs w:val="22"/>
          <w:lang w:bidi="en-GB"/>
        </w:rPr>
        <w:t>Race</w:t>
      </w:r>
    </w:p>
    <w:p w:rsidRPr="00960E31" w:rsidR="00960E31" w:rsidP="00AD4E38" w:rsidRDefault="00960E31" w14:paraId="6E56DBA9" w14:textId="77777777">
      <w:pPr>
        <w:keepNext/>
        <w:keepLines/>
        <w:numPr>
          <w:ilvl w:val="0"/>
          <w:numId w:val="2"/>
        </w:numPr>
        <w:outlineLvl w:val="0"/>
        <w:rPr>
          <w:rFonts w:eastAsiaTheme="majorEastAsia" w:cstheme="majorBidi"/>
          <w:bCs/>
          <w:szCs w:val="22"/>
          <w:lang w:bidi="en-GB"/>
        </w:rPr>
      </w:pPr>
      <w:r w:rsidRPr="00960E31">
        <w:rPr>
          <w:rFonts w:eastAsiaTheme="majorEastAsia" w:cstheme="majorBidi"/>
          <w:bCs/>
          <w:szCs w:val="22"/>
          <w:lang w:bidi="en-GB"/>
        </w:rPr>
        <w:t>Religion or belief</w:t>
      </w:r>
    </w:p>
    <w:p w:rsidRPr="00960E31" w:rsidR="00960E31" w:rsidP="00AD4E38" w:rsidRDefault="00960E31" w14:paraId="1535D317" w14:textId="77777777">
      <w:pPr>
        <w:keepNext/>
        <w:keepLines/>
        <w:numPr>
          <w:ilvl w:val="0"/>
          <w:numId w:val="2"/>
        </w:numPr>
        <w:outlineLvl w:val="0"/>
        <w:rPr>
          <w:rFonts w:eastAsiaTheme="majorEastAsia" w:cstheme="majorBidi"/>
          <w:bCs/>
          <w:szCs w:val="22"/>
          <w:lang w:bidi="en-GB"/>
        </w:rPr>
      </w:pPr>
      <w:r w:rsidRPr="00960E31">
        <w:rPr>
          <w:rFonts w:eastAsiaTheme="majorEastAsia" w:cstheme="majorBidi"/>
          <w:bCs/>
          <w:szCs w:val="22"/>
          <w:lang w:bidi="en-GB"/>
        </w:rPr>
        <w:t>Sex</w:t>
      </w:r>
    </w:p>
    <w:p w:rsidRPr="00960E31" w:rsidR="00960E31" w:rsidP="00AD4E38" w:rsidRDefault="00960E31" w14:paraId="4CEFD406" w14:textId="77777777">
      <w:pPr>
        <w:keepNext/>
        <w:keepLines/>
        <w:numPr>
          <w:ilvl w:val="0"/>
          <w:numId w:val="2"/>
        </w:numPr>
        <w:outlineLvl w:val="0"/>
        <w:rPr>
          <w:rFonts w:eastAsiaTheme="majorEastAsia" w:cstheme="majorBidi"/>
          <w:bCs/>
          <w:szCs w:val="22"/>
          <w:lang w:bidi="en-GB"/>
        </w:rPr>
      </w:pPr>
      <w:r w:rsidRPr="00960E31">
        <w:rPr>
          <w:rFonts w:eastAsiaTheme="majorEastAsia" w:cstheme="majorBidi"/>
          <w:bCs/>
          <w:szCs w:val="22"/>
          <w:lang w:bidi="en-GB"/>
        </w:rPr>
        <w:t>Sexual orientation</w:t>
      </w:r>
    </w:p>
    <w:p w:rsidRPr="00960E31" w:rsidR="00960E31" w:rsidP="00960E31" w:rsidRDefault="00960E31" w14:paraId="27A5CCA3" w14:textId="77777777">
      <w:pPr>
        <w:keepNext/>
        <w:keepLines/>
        <w:spacing w:before="240"/>
        <w:ind w:left="360"/>
        <w:outlineLvl w:val="0"/>
        <w:rPr>
          <w:rFonts w:eastAsiaTheme="majorEastAsia" w:cstheme="majorBidi"/>
          <w:b/>
          <w:sz w:val="32"/>
          <w:szCs w:val="32"/>
          <w:lang w:bidi="en-GB"/>
        </w:rPr>
      </w:pPr>
      <w:r w:rsidRPr="00960E31">
        <w:rPr>
          <w:rFonts w:eastAsiaTheme="majorEastAsia" w:cstheme="majorBidi"/>
          <w:bCs/>
          <w:szCs w:val="22"/>
          <w:lang w:bidi="en-GB"/>
        </w:rPr>
        <w:t>Redwing is dedicated to ensuring that all individuals have equitable access to, and benefit from, the services provided under this policy. We will take individual needs into account and make reasonable adjustments where necessary for example, by providing information in alternative formats or adapting property viewings to meet specific accessibility requirements.</w:t>
      </w:r>
    </w:p>
    <w:p w:rsidR="00960E31" w:rsidP="00960E31" w:rsidRDefault="00960E31" w14:paraId="1EA8569E" w14:textId="77777777">
      <w:pPr>
        <w:keepNext/>
        <w:keepLines/>
        <w:spacing w:before="240"/>
        <w:ind w:left="360"/>
        <w:outlineLvl w:val="0"/>
        <w:rPr>
          <w:rFonts w:eastAsiaTheme="majorEastAsia" w:cstheme="majorBidi"/>
          <w:bCs/>
          <w:szCs w:val="22"/>
          <w:lang w:bidi="en-GB"/>
        </w:rPr>
      </w:pPr>
      <w:r w:rsidRPr="00960E31">
        <w:rPr>
          <w:rFonts w:eastAsiaTheme="majorEastAsia" w:cstheme="majorBidi"/>
          <w:bCs/>
          <w:szCs w:val="22"/>
          <w:lang w:bidi="en-GB"/>
        </w:rPr>
        <w:t xml:space="preserve">In addition, Redwing is committed to ensuring that all staff receive appropriate training on their responsibilities under the organisation’s Equality and Diversity Policy. Staff are expected to understand that both they and the organisation may be held accountable for acts of discrimination, harassment, victimisation, or bullying carried out in the course of their duties—whether directed at colleagues, customers, suppliers, or members of the public. </w:t>
      </w:r>
    </w:p>
    <w:p w:rsidR="001679AB" w:rsidP="001679AB" w:rsidRDefault="004179B4" w14:paraId="4E2A23BE" w14:textId="11BD55BB">
      <w:pPr>
        <w:keepNext/>
        <w:keepLines/>
        <w:numPr>
          <w:ilvl w:val="0"/>
          <w:numId w:val="1"/>
        </w:numPr>
        <w:spacing w:before="240"/>
        <w:outlineLvl w:val="0"/>
        <w:rPr>
          <w:rFonts w:eastAsiaTheme="majorEastAsia" w:cstheme="majorBidi"/>
          <w:b/>
          <w:sz w:val="32"/>
          <w:szCs w:val="32"/>
          <w:lang w:bidi="en-GB"/>
        </w:rPr>
      </w:pPr>
      <w:r>
        <w:rPr>
          <w:rFonts w:eastAsiaTheme="majorEastAsia" w:cstheme="majorBidi"/>
          <w:b/>
          <w:sz w:val="32"/>
          <w:szCs w:val="32"/>
          <w:lang w:bidi="en-GB"/>
        </w:rPr>
        <w:t>Data Protection</w:t>
      </w:r>
    </w:p>
    <w:p w:rsidR="00D35475" w:rsidP="00D35475" w:rsidRDefault="00D35475" w14:paraId="288ED662" w14:textId="77777777">
      <w:pPr>
        <w:keepNext/>
        <w:keepLines/>
        <w:spacing w:before="240"/>
        <w:ind w:left="360"/>
        <w:outlineLvl w:val="0"/>
        <w:rPr>
          <w:rFonts w:eastAsiaTheme="majorEastAsia" w:cstheme="majorBidi"/>
          <w:b/>
          <w:sz w:val="32"/>
          <w:szCs w:val="32"/>
          <w:lang w:bidi="en-GB"/>
        </w:rPr>
      </w:pPr>
    </w:p>
    <w:p w:rsidRPr="00DE64F3" w:rsidR="00E07743" w:rsidP="00E07743" w:rsidRDefault="00E07743" w14:paraId="0A1619E6" w14:textId="2CA359EB">
      <w:pPr>
        <w:rPr>
          <w:lang w:bidi="en-GB"/>
        </w:rPr>
      </w:pPr>
      <w:r w:rsidRPr="00DE64F3">
        <w:rPr>
          <w:lang w:bidi="en-GB"/>
        </w:rPr>
        <w:t>Redwing, as part of The Regenda Group, is committed to ensuring that privacy and data protection are embedded into the design and operation of all services, including those outlined in this policy. We adhere to the principles of Data Protection by Design and by Default, as required under the UK General Data Protection Regulation (UK GDPR) and the Data Protection Act 2018. </w:t>
      </w:r>
    </w:p>
    <w:p w:rsidRPr="00DE64F3" w:rsidR="00E07743" w:rsidP="00E07743" w:rsidRDefault="00E07743" w14:paraId="0CEC4A39" w14:textId="77777777">
      <w:pPr>
        <w:rPr>
          <w:lang w:bidi="en-GB"/>
        </w:rPr>
      </w:pPr>
      <w:r w:rsidRPr="00DE64F3">
        <w:rPr>
          <w:lang w:bidi="en-GB"/>
        </w:rPr>
        <w:t> </w:t>
      </w:r>
    </w:p>
    <w:p w:rsidRPr="00DE64F3" w:rsidR="00E07743" w:rsidP="00E07743" w:rsidRDefault="00E07743" w14:paraId="5FE832FD" w14:textId="77777777">
      <w:pPr>
        <w:rPr>
          <w:lang w:bidi="en-GB"/>
        </w:rPr>
      </w:pPr>
      <w:r w:rsidRPr="00DE64F3">
        <w:rPr>
          <w:lang w:bidi="en-GB"/>
        </w:rPr>
        <w:t>Under this policy, Redwing may collect and process the following categories of personal data: </w:t>
      </w:r>
    </w:p>
    <w:p w:rsidRPr="00DE64F3" w:rsidR="00E07743" w:rsidP="00E07743" w:rsidRDefault="00E07743" w14:paraId="69F8FC48" w14:textId="77777777">
      <w:pPr>
        <w:rPr>
          <w:lang w:bidi="en-GB"/>
        </w:rPr>
      </w:pPr>
      <w:r w:rsidRPr="00DE64F3">
        <w:rPr>
          <w:lang w:bidi="en-GB"/>
        </w:rPr>
        <w:t> </w:t>
      </w:r>
    </w:p>
    <w:p w:rsidRPr="00DE64F3" w:rsidR="00E07743" w:rsidP="00E07743" w:rsidRDefault="00E07743" w14:paraId="0FF35756" w14:textId="77777777">
      <w:pPr>
        <w:numPr>
          <w:ilvl w:val="0"/>
          <w:numId w:val="11"/>
        </w:numPr>
        <w:rPr>
          <w:lang w:bidi="en-GB"/>
        </w:rPr>
      </w:pPr>
      <w:r w:rsidRPr="0009225F">
        <w:rPr>
          <w:lang w:bidi="en-GB"/>
        </w:rPr>
        <w:t>Leaseholder and Tenant data</w:t>
      </w:r>
    </w:p>
    <w:p w:rsidRPr="00DE64F3" w:rsidR="00E07743" w:rsidP="00E07743" w:rsidRDefault="00E07743" w14:paraId="056A376B" w14:textId="77777777">
      <w:pPr>
        <w:numPr>
          <w:ilvl w:val="0"/>
          <w:numId w:val="12"/>
        </w:numPr>
        <w:rPr>
          <w:lang w:bidi="en-GB"/>
        </w:rPr>
      </w:pPr>
      <w:r w:rsidRPr="00DE64F3">
        <w:rPr>
          <w:lang w:bidi="en-GB"/>
        </w:rPr>
        <w:t>Proof of address and ownership </w:t>
      </w:r>
    </w:p>
    <w:p w:rsidRPr="0009225F" w:rsidR="00E07743" w:rsidP="00E07743" w:rsidRDefault="00E07743" w14:paraId="56DCA7B0" w14:textId="77777777">
      <w:pPr>
        <w:numPr>
          <w:ilvl w:val="0"/>
          <w:numId w:val="13"/>
        </w:numPr>
        <w:rPr>
          <w:lang w:bidi="en-GB"/>
        </w:rPr>
      </w:pPr>
      <w:r w:rsidRPr="00DE64F3">
        <w:rPr>
          <w:lang w:bidi="en-GB"/>
        </w:rPr>
        <w:t xml:space="preserve">Financial and employment information </w:t>
      </w:r>
    </w:p>
    <w:p w:rsidRPr="00DE64F3" w:rsidR="00E07743" w:rsidP="00E07743" w:rsidRDefault="00E07743" w14:paraId="6A19DE08" w14:textId="77777777">
      <w:pPr>
        <w:numPr>
          <w:ilvl w:val="0"/>
          <w:numId w:val="13"/>
        </w:numPr>
        <w:rPr>
          <w:lang w:bidi="en-GB"/>
        </w:rPr>
      </w:pPr>
      <w:r w:rsidRPr="00DE64F3">
        <w:rPr>
          <w:lang w:bidi="en-GB"/>
        </w:rPr>
        <w:t>Tenancy-related documentation (e.g. ASTs) </w:t>
      </w:r>
    </w:p>
    <w:p w:rsidRPr="00DE64F3" w:rsidR="00E07743" w:rsidP="00E07743" w:rsidRDefault="00E07743" w14:paraId="7D67C39A" w14:textId="77777777">
      <w:pPr>
        <w:rPr>
          <w:lang w:bidi="en-GB"/>
        </w:rPr>
      </w:pPr>
      <w:r w:rsidRPr="00DE64F3">
        <w:rPr>
          <w:lang w:bidi="en-GB"/>
        </w:rPr>
        <w:t> </w:t>
      </w:r>
    </w:p>
    <w:p w:rsidRPr="00DE64F3" w:rsidR="00E07743" w:rsidP="00E07743" w:rsidRDefault="00E07743" w14:paraId="10C7DDF7" w14:textId="77777777">
      <w:pPr>
        <w:rPr>
          <w:lang w:bidi="en-GB"/>
        </w:rPr>
      </w:pPr>
      <w:r w:rsidRPr="00DE64F3">
        <w:rPr>
          <w:lang w:bidi="en-GB"/>
        </w:rPr>
        <w:t>The data is processed for the following purposes: </w:t>
      </w:r>
    </w:p>
    <w:p w:rsidRPr="00DE64F3" w:rsidR="00E07743" w:rsidP="00E07743" w:rsidRDefault="00E07743" w14:paraId="5E9AF950" w14:textId="77777777">
      <w:pPr>
        <w:rPr>
          <w:lang w:bidi="en-GB"/>
        </w:rPr>
      </w:pPr>
      <w:r w:rsidRPr="00DE64F3">
        <w:rPr>
          <w:lang w:bidi="en-GB"/>
        </w:rPr>
        <w:t> </w:t>
      </w:r>
    </w:p>
    <w:p w:rsidRPr="00DE64F3" w:rsidR="00E07743" w:rsidP="00E07743" w:rsidRDefault="00E07743" w14:paraId="7A5B4ED2" w14:textId="77777777">
      <w:pPr>
        <w:numPr>
          <w:ilvl w:val="0"/>
          <w:numId w:val="14"/>
        </w:numPr>
        <w:rPr>
          <w:lang w:bidi="en-GB"/>
        </w:rPr>
      </w:pPr>
      <w:r w:rsidRPr="00DE64F3">
        <w:rPr>
          <w:lang w:bidi="en-GB"/>
        </w:rPr>
        <w:t xml:space="preserve">To assess suitability for </w:t>
      </w:r>
      <w:r w:rsidRPr="0009225F">
        <w:rPr>
          <w:lang w:bidi="en-GB"/>
        </w:rPr>
        <w:t>the purchase scheme</w:t>
      </w:r>
      <w:r w:rsidRPr="00DE64F3">
        <w:rPr>
          <w:lang w:bidi="en-GB"/>
        </w:rPr>
        <w:t> </w:t>
      </w:r>
    </w:p>
    <w:p w:rsidRPr="0009225F" w:rsidR="00E07743" w:rsidP="00E07743" w:rsidRDefault="00E07743" w14:paraId="1BEBC98C" w14:textId="77777777">
      <w:pPr>
        <w:numPr>
          <w:ilvl w:val="0"/>
          <w:numId w:val="15"/>
        </w:numPr>
        <w:rPr>
          <w:lang w:bidi="en-GB"/>
        </w:rPr>
      </w:pPr>
      <w:r w:rsidRPr="00DE64F3">
        <w:rPr>
          <w:lang w:bidi="en-GB"/>
        </w:rPr>
        <w:t xml:space="preserve">To comply with legal obligations (e.g. </w:t>
      </w:r>
      <w:r w:rsidRPr="0009225F">
        <w:rPr>
          <w:lang w:bidi="en-GB"/>
        </w:rPr>
        <w:t>AML checks</w:t>
      </w:r>
      <w:r w:rsidRPr="00DE64F3">
        <w:rPr>
          <w:lang w:bidi="en-GB"/>
        </w:rPr>
        <w:t>) </w:t>
      </w:r>
    </w:p>
    <w:p w:rsidRPr="00DE64F3" w:rsidR="00E07743" w:rsidP="00E07743" w:rsidRDefault="00E07743" w14:paraId="3F9FD20E" w14:textId="77777777">
      <w:pPr>
        <w:rPr>
          <w:lang w:bidi="en-GB"/>
        </w:rPr>
      </w:pPr>
      <w:r w:rsidRPr="00DE64F3">
        <w:rPr>
          <w:lang w:bidi="en-GB"/>
        </w:rPr>
        <w:t> </w:t>
      </w:r>
    </w:p>
    <w:p w:rsidRPr="00DE64F3" w:rsidR="00E07743" w:rsidP="00E07743" w:rsidRDefault="00E07743" w14:paraId="714A46E3" w14:textId="77777777">
      <w:pPr>
        <w:rPr>
          <w:lang w:bidi="en-GB"/>
        </w:rPr>
      </w:pPr>
      <w:r w:rsidRPr="00DE64F3">
        <w:rPr>
          <w:lang w:bidi="en-GB"/>
        </w:rPr>
        <w:t>Information about how personal data is collected, used, and stored is provided in Redwing’s Privacy Notice, which is available on our website and referenced in all relevant communications.  </w:t>
      </w:r>
    </w:p>
    <w:p w:rsidRPr="00DE64F3" w:rsidR="00E07743" w:rsidP="00E07743" w:rsidRDefault="00E07743" w14:paraId="498E7092" w14:textId="77777777">
      <w:pPr>
        <w:rPr>
          <w:lang w:bidi="en-GB"/>
        </w:rPr>
      </w:pPr>
      <w:r w:rsidRPr="00DE64F3">
        <w:rPr>
          <w:lang w:bidi="en-GB"/>
        </w:rPr>
        <w:t> </w:t>
      </w:r>
    </w:p>
    <w:p w:rsidRPr="00DE64F3" w:rsidR="00E07743" w:rsidP="00E07743" w:rsidRDefault="00E07743" w14:paraId="78815F7C" w14:textId="77777777">
      <w:pPr>
        <w:rPr>
          <w:lang w:bidi="en-GB"/>
        </w:rPr>
      </w:pPr>
      <w:r w:rsidRPr="00DE64F3">
        <w:rPr>
          <w:lang w:bidi="en-GB"/>
        </w:rPr>
        <w:t>Redwing may share personal data with: </w:t>
      </w:r>
    </w:p>
    <w:p w:rsidRPr="00DE64F3" w:rsidR="00E07743" w:rsidP="00E07743" w:rsidRDefault="00E07743" w14:paraId="16391F12" w14:textId="77777777">
      <w:pPr>
        <w:rPr>
          <w:lang w:bidi="en-GB"/>
        </w:rPr>
      </w:pPr>
      <w:r w:rsidRPr="00DE64F3">
        <w:rPr>
          <w:lang w:bidi="en-GB"/>
        </w:rPr>
        <w:t> </w:t>
      </w:r>
    </w:p>
    <w:p w:rsidRPr="00DE64F3" w:rsidR="00E07743" w:rsidP="00E07743" w:rsidRDefault="00E07743" w14:paraId="2869B54E" w14:textId="77777777">
      <w:pPr>
        <w:numPr>
          <w:ilvl w:val="0"/>
          <w:numId w:val="16"/>
        </w:numPr>
        <w:rPr>
          <w:lang w:bidi="en-GB"/>
        </w:rPr>
      </w:pPr>
      <w:r w:rsidRPr="00DE64F3">
        <w:rPr>
          <w:lang w:bidi="en-GB"/>
        </w:rPr>
        <w:t xml:space="preserve">Referencing agencies </w:t>
      </w:r>
      <w:r w:rsidRPr="0009225F">
        <w:rPr>
          <w:lang w:bidi="en-GB"/>
        </w:rPr>
        <w:t>Metro Finance</w:t>
      </w:r>
    </w:p>
    <w:p w:rsidRPr="00DE64F3" w:rsidR="00E07743" w:rsidP="00E07743" w:rsidRDefault="00E07743" w14:paraId="7A5D3AEA" w14:textId="77777777">
      <w:pPr>
        <w:numPr>
          <w:ilvl w:val="0"/>
          <w:numId w:val="17"/>
        </w:numPr>
        <w:rPr>
          <w:lang w:bidi="en-GB"/>
        </w:rPr>
      </w:pPr>
      <w:r w:rsidRPr="0009225F">
        <w:rPr>
          <w:lang w:bidi="en-GB"/>
        </w:rPr>
        <w:t>Solicitors</w:t>
      </w:r>
    </w:p>
    <w:p w:rsidRPr="00DE64F3" w:rsidR="00E07743" w:rsidP="00E07743" w:rsidRDefault="00E07743" w14:paraId="65AA0B15" w14:textId="77777777">
      <w:pPr>
        <w:numPr>
          <w:ilvl w:val="0"/>
          <w:numId w:val="18"/>
        </w:numPr>
        <w:rPr>
          <w:lang w:bidi="en-GB"/>
        </w:rPr>
      </w:pPr>
      <w:r w:rsidRPr="00DE64F3">
        <w:rPr>
          <w:lang w:bidi="en-GB"/>
        </w:rPr>
        <w:t xml:space="preserve">Contractors or service providers (e.g. for </w:t>
      </w:r>
      <w:r w:rsidRPr="0009225F">
        <w:rPr>
          <w:lang w:bidi="en-GB"/>
        </w:rPr>
        <w:t>surveys</w:t>
      </w:r>
      <w:r w:rsidRPr="00DE64F3">
        <w:rPr>
          <w:lang w:bidi="en-GB"/>
        </w:rPr>
        <w:t xml:space="preserve"> or inspections) </w:t>
      </w:r>
    </w:p>
    <w:p w:rsidRPr="00DE64F3" w:rsidR="00E07743" w:rsidP="00E07743" w:rsidRDefault="00E07743" w14:paraId="47780A02" w14:textId="77777777">
      <w:pPr>
        <w:numPr>
          <w:ilvl w:val="0"/>
          <w:numId w:val="19"/>
        </w:numPr>
        <w:rPr>
          <w:lang w:bidi="en-GB"/>
        </w:rPr>
      </w:pPr>
      <w:r w:rsidRPr="00DE64F3">
        <w:rPr>
          <w:lang w:bidi="en-GB"/>
        </w:rPr>
        <w:t>Regulatory bodies, where legally required </w:t>
      </w:r>
    </w:p>
    <w:p w:rsidRPr="00DE64F3" w:rsidR="00E07743" w:rsidP="00E07743" w:rsidRDefault="00E07743" w14:paraId="6324BF59" w14:textId="77777777">
      <w:pPr>
        <w:rPr>
          <w:lang w:bidi="en-GB"/>
        </w:rPr>
      </w:pPr>
      <w:r w:rsidRPr="00DE64F3">
        <w:rPr>
          <w:lang w:bidi="en-GB"/>
        </w:rPr>
        <w:t> </w:t>
      </w:r>
    </w:p>
    <w:p w:rsidRPr="00DE64F3" w:rsidR="00E07743" w:rsidP="00E07743" w:rsidRDefault="00E07743" w14:paraId="13CDA442" w14:textId="77777777">
      <w:pPr>
        <w:rPr>
          <w:lang w:bidi="en-GB"/>
        </w:rPr>
      </w:pPr>
      <w:r w:rsidRPr="00DE64F3">
        <w:rPr>
          <w:lang w:bidi="en-GB"/>
        </w:rPr>
        <w:t>Where data is shared with third parties, appropriate Data Sharing Agreements or Data Processing Agreements are in place to ensure compliance with data protection legislation. </w:t>
      </w:r>
    </w:p>
    <w:p w:rsidRPr="00960E31" w:rsidR="00960E31" w:rsidP="00AD4E38" w:rsidRDefault="00960E31" w14:paraId="64F4FF04" w14:textId="77777777">
      <w:pPr>
        <w:keepNext/>
        <w:keepLines/>
        <w:numPr>
          <w:ilvl w:val="0"/>
          <w:numId w:val="1"/>
        </w:numPr>
        <w:spacing w:before="240"/>
        <w:outlineLvl w:val="0"/>
        <w:rPr>
          <w:rFonts w:eastAsiaTheme="majorEastAsia" w:cstheme="majorBidi"/>
          <w:b/>
          <w:sz w:val="32"/>
          <w:szCs w:val="32"/>
          <w:lang w:bidi="en-GB"/>
        </w:rPr>
      </w:pPr>
      <w:r w:rsidRPr="00960E31">
        <w:rPr>
          <w:rFonts w:eastAsiaTheme="majorEastAsia" w:cstheme="majorBidi"/>
          <w:b/>
          <w:sz w:val="32"/>
          <w:szCs w:val="32"/>
          <w:lang w:bidi="en-GB"/>
        </w:rPr>
        <w:t xml:space="preserve"> Monitoring &amp; Reporting</w:t>
      </w:r>
    </w:p>
    <w:p w:rsidRPr="00960E31" w:rsidR="00960E31" w:rsidP="00960E31" w:rsidRDefault="00960E31" w14:paraId="541C27E0" w14:textId="77777777"/>
    <w:p w:rsidRPr="00960E31" w:rsidR="00960E31" w:rsidP="00960E31" w:rsidRDefault="00960E31" w14:paraId="57328E7F" w14:textId="77777777">
      <w:pPr>
        <w:rPr>
          <w:lang w:bidi="en-GB"/>
        </w:rPr>
      </w:pPr>
    </w:p>
    <w:tbl>
      <w:tblPr>
        <w:tblStyle w:val="ListTable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3"/>
        <w:gridCol w:w="8187"/>
      </w:tblGrid>
      <w:tr w:rsidRPr="00960E31" w:rsidR="00960E31" w:rsidTr="00683DFF" w14:paraId="1F25DDC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none" w:color="auto" w:sz="0" w:space="0"/>
              <w:left w:val="none" w:color="auto" w:sz="0" w:space="0"/>
              <w:bottom w:val="none" w:color="auto" w:sz="0" w:space="0"/>
            </w:tcBorders>
          </w:tcPr>
          <w:p w:rsidRPr="002D4C86" w:rsidR="00960E31" w:rsidP="00960E31" w:rsidRDefault="00960E31" w14:paraId="49917AF9" w14:textId="77777777">
            <w:pPr>
              <w:rPr>
                <w:color w:val="FFFFFF" w:themeColor="background1"/>
                <w:lang w:bidi="en-GB"/>
              </w:rPr>
            </w:pPr>
            <w:r w:rsidRPr="002D4C86">
              <w:rPr>
                <w:color w:val="FFFFFF" w:themeColor="background1"/>
                <w:lang w:bidi="en-GB"/>
              </w:rPr>
              <w:t>Reference</w:t>
            </w:r>
          </w:p>
        </w:tc>
        <w:tc>
          <w:tcPr>
            <w:tcW w:w="8187" w:type="dxa"/>
            <w:tcBorders>
              <w:top w:val="none" w:color="auto" w:sz="0" w:space="0"/>
              <w:bottom w:val="none" w:color="auto" w:sz="0" w:space="0"/>
              <w:right w:val="none" w:color="auto" w:sz="0" w:space="0"/>
            </w:tcBorders>
          </w:tcPr>
          <w:p w:rsidRPr="002D4C86" w:rsidR="00960E31" w:rsidP="00960E31" w:rsidRDefault="00960E31" w14:paraId="6D277E51" w14:textId="77777777">
            <w:pPr>
              <w:cnfStyle w:val="100000000000" w:firstRow="1" w:lastRow="0" w:firstColumn="0" w:lastColumn="0" w:oddVBand="0" w:evenVBand="0" w:oddHBand="0" w:evenHBand="0" w:firstRowFirstColumn="0" w:firstRowLastColumn="0" w:lastRowFirstColumn="0" w:lastRowLastColumn="0"/>
              <w:rPr>
                <w:color w:val="FFFFFF" w:themeColor="background1"/>
                <w:lang w:bidi="en-GB"/>
              </w:rPr>
            </w:pPr>
            <w:r w:rsidRPr="002D4C86">
              <w:rPr>
                <w:color w:val="FFFFFF" w:themeColor="background1"/>
                <w:lang w:bidi="en-GB"/>
              </w:rPr>
              <w:t>Name</w:t>
            </w:r>
          </w:p>
        </w:tc>
      </w:tr>
      <w:tr w:rsidRPr="00960E31" w:rsidR="00960E31" w:rsidTr="00120455" w14:paraId="11507D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Pr="00960E31" w:rsidR="00960E31" w:rsidP="00960E31" w:rsidRDefault="00960E31" w14:paraId="0ABA6BAC" w14:textId="77777777">
            <w:pPr>
              <w:rPr>
                <w:lang w:bidi="en-GB"/>
              </w:rPr>
            </w:pPr>
            <w:r w:rsidRPr="00960E31">
              <w:rPr>
                <w:lang w:bidi="en-GB"/>
              </w:rPr>
              <w:t>Internal Audits</w:t>
            </w:r>
          </w:p>
        </w:tc>
        <w:tc>
          <w:tcPr>
            <w:tcW w:w="8187" w:type="dxa"/>
          </w:tcPr>
          <w:p w:rsidRPr="00960E31" w:rsidR="00960E31" w:rsidP="00960E31" w:rsidRDefault="00960E31" w14:paraId="2CC15E6E" w14:textId="77777777">
            <w:pPr>
              <w:cnfStyle w:val="000000100000" w:firstRow="0" w:lastRow="0" w:firstColumn="0" w:lastColumn="0" w:oddVBand="0" w:evenVBand="0" w:oddHBand="1" w:evenHBand="0" w:firstRowFirstColumn="0" w:firstRowLastColumn="0" w:lastRowFirstColumn="0" w:lastRowLastColumn="0"/>
              <w:rPr>
                <w:lang w:bidi="en-GB"/>
              </w:rPr>
            </w:pPr>
            <w:r w:rsidRPr="00960E31">
              <w:rPr>
                <w:lang w:bidi="en-GB"/>
              </w:rPr>
              <w:t>I</w:t>
            </w:r>
            <w:r w:rsidRPr="00960E31">
              <w:rPr>
                <w:color w:val="000000"/>
                <w:szCs w:val="22"/>
              </w:rPr>
              <w:t>nternal audits will be carried out as per our performance management</w:t>
            </w:r>
          </w:p>
        </w:tc>
      </w:tr>
      <w:tr w:rsidRPr="00960E31" w:rsidR="00960E31" w:rsidTr="00891966" w14:paraId="02965379" w14:textId="77777777">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rsidRPr="00960E31" w:rsidR="00960E31" w:rsidP="00960E31" w:rsidRDefault="00960E31" w14:paraId="57EF360A" w14:textId="77777777">
            <w:pPr>
              <w:rPr>
                <w:lang w:bidi="en-GB"/>
              </w:rPr>
            </w:pPr>
            <w:r w:rsidRPr="00960E31">
              <w:rPr>
                <w:lang w:bidi="en-GB"/>
              </w:rPr>
              <w:t>Complaint Reports &amp; Customer Feedback</w:t>
            </w:r>
          </w:p>
        </w:tc>
        <w:tc>
          <w:tcPr>
            <w:tcW w:w="8187" w:type="dxa"/>
            <w:shd w:val="clear" w:color="auto" w:fill="FFFFFF" w:themeFill="background1"/>
          </w:tcPr>
          <w:p w:rsidRPr="00960E31" w:rsidR="00960E31" w:rsidP="00960E31" w:rsidRDefault="00960E31" w14:paraId="0EF90736" w14:textId="77777777">
            <w:pPr>
              <w:cnfStyle w:val="000000000000" w:firstRow="0" w:lastRow="0" w:firstColumn="0" w:lastColumn="0" w:oddVBand="0" w:evenVBand="0" w:oddHBand="0" w:evenHBand="0" w:firstRowFirstColumn="0" w:firstRowLastColumn="0" w:lastRowFirstColumn="0" w:lastRowLastColumn="0"/>
              <w:rPr>
                <w:lang w:bidi="en-GB"/>
              </w:rPr>
            </w:pPr>
            <w:r w:rsidRPr="00960E31">
              <w:rPr>
                <w:lang w:bidi="en-GB"/>
              </w:rPr>
              <w:t>We monitor complaints information when associated with leasehold management, ensuring responses are in target and lessons are learned from any service failures. We also survey all customers annually.</w:t>
            </w:r>
          </w:p>
        </w:tc>
      </w:tr>
      <w:tr w:rsidRPr="00960E31" w:rsidR="00960E31" w:rsidTr="002D4C86" w14:paraId="78B8C9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tcPr>
          <w:p w:rsidRPr="00960E31" w:rsidR="00960E31" w:rsidP="00960E31" w:rsidRDefault="00960E31" w14:paraId="5C0D0CEA" w14:textId="77777777">
            <w:pPr>
              <w:rPr>
                <w:lang w:bidi="en-GB"/>
              </w:rPr>
            </w:pPr>
            <w:r w:rsidRPr="00960E31">
              <w:rPr>
                <w:lang w:bidi="en-GB"/>
              </w:rPr>
              <w:t>KPI performance &amp; TSM data</w:t>
            </w:r>
          </w:p>
        </w:tc>
        <w:tc>
          <w:tcPr>
            <w:tcW w:w="8187" w:type="dxa"/>
            <w:shd w:val="clear" w:color="auto" w:fill="D9D9D9" w:themeFill="background1" w:themeFillShade="D9"/>
          </w:tcPr>
          <w:p w:rsidRPr="00960E31" w:rsidR="00960E31" w:rsidP="00960E31" w:rsidRDefault="002D4C86" w14:paraId="7BB5638B" w14:textId="534E6449">
            <w:pPr>
              <w:cnfStyle w:val="000000100000" w:firstRow="0" w:lastRow="0" w:firstColumn="0" w:lastColumn="0" w:oddVBand="0" w:evenVBand="0" w:oddHBand="1" w:evenHBand="0" w:firstRowFirstColumn="0" w:firstRowLastColumn="0" w:lastRowFirstColumn="0" w:lastRowLastColumn="0"/>
              <w:rPr>
                <w:lang w:bidi="en-GB"/>
              </w:rPr>
            </w:pPr>
            <w:r w:rsidRPr="002D4C86">
              <w:rPr>
                <w:lang w:bidi="en-GB"/>
              </w:rPr>
              <w:t>We monitor operational performance against KPI’s focused on leasehold management including tenancy visits and customer satisfaction feedback.  </w:t>
            </w:r>
          </w:p>
        </w:tc>
      </w:tr>
    </w:tbl>
    <w:p w:rsidRPr="00960E31" w:rsidR="00960E31" w:rsidP="00960E31" w:rsidRDefault="00960E31" w14:paraId="642946AC" w14:textId="77777777">
      <w:pPr>
        <w:rPr>
          <w:lang w:bidi="en-GB"/>
        </w:rPr>
      </w:pPr>
    </w:p>
    <w:p w:rsidRPr="00960E31" w:rsidR="00960E31" w:rsidP="00AD4E38" w:rsidRDefault="00960E31" w14:paraId="1E892002" w14:textId="77777777">
      <w:pPr>
        <w:keepNext/>
        <w:keepLines/>
        <w:numPr>
          <w:ilvl w:val="0"/>
          <w:numId w:val="1"/>
        </w:numPr>
        <w:spacing w:before="240"/>
        <w:outlineLvl w:val="0"/>
        <w:rPr>
          <w:rFonts w:eastAsiaTheme="majorEastAsia" w:cstheme="majorBidi"/>
          <w:b/>
          <w:sz w:val="32"/>
          <w:szCs w:val="32"/>
          <w:lang w:bidi="en-GB"/>
        </w:rPr>
      </w:pPr>
      <w:bookmarkStart w:name="_Toc41381249" w:id="17"/>
      <w:bookmarkStart w:name="_Toc88569012" w:id="18"/>
      <w:r w:rsidRPr="00960E31">
        <w:rPr>
          <w:rFonts w:eastAsiaTheme="majorEastAsia" w:cstheme="majorBidi"/>
          <w:b/>
          <w:sz w:val="32"/>
          <w:szCs w:val="32"/>
          <w:lang w:bidi="en-GB"/>
        </w:rPr>
        <w:t xml:space="preserve"> Risk Management</w:t>
      </w:r>
      <w:bookmarkEnd w:id="17"/>
      <w:bookmarkEnd w:id="18"/>
    </w:p>
    <w:p w:rsidRPr="00960E31" w:rsidR="00960E31" w:rsidP="00960E31" w:rsidRDefault="00960E31" w14:paraId="0D9DB94F" w14:textId="77777777">
      <w:pPr>
        <w:rPr>
          <w:lang w:bidi="en-GB"/>
        </w:rPr>
      </w:pPr>
    </w:p>
    <w:tbl>
      <w:tblPr>
        <w:tblStyle w:val="ListTable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53"/>
        <w:gridCol w:w="4479"/>
        <w:gridCol w:w="4118"/>
      </w:tblGrid>
      <w:tr w:rsidRPr="00960E31" w:rsidR="00960E31" w:rsidTr="00683DFF" w14:paraId="5672D9C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tcPr>
          <w:p w:rsidRPr="00960E31" w:rsidR="00960E31" w:rsidP="00960E31" w:rsidRDefault="00960E31" w14:paraId="76DAB13C" w14:textId="77777777">
            <w:pPr>
              <w:rPr>
                <w:b w:val="0"/>
                <w:bCs w:val="0"/>
                <w:color w:val="FFFFFF" w:themeColor="background1"/>
                <w:lang w:bidi="en-GB"/>
              </w:rPr>
            </w:pPr>
            <w:r w:rsidRPr="00960E31">
              <w:rPr>
                <w:b w:val="0"/>
                <w:bCs w:val="0"/>
                <w:color w:val="FFFFFF" w:themeColor="background1"/>
                <w:lang w:bidi="en-GB"/>
              </w:rPr>
              <w:t>Reference</w:t>
            </w:r>
          </w:p>
        </w:tc>
        <w:tc>
          <w:tcPr>
            <w:tcW w:w="4479" w:type="dxa"/>
          </w:tcPr>
          <w:p w:rsidRPr="00960E31" w:rsidR="00960E31" w:rsidP="00960E31" w:rsidRDefault="00960E31" w14:paraId="3ECE4B13" w14:textId="77777777">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bidi="en-GB"/>
              </w:rPr>
            </w:pPr>
            <w:r w:rsidRPr="00960E31">
              <w:rPr>
                <w:b w:val="0"/>
                <w:bCs w:val="0"/>
                <w:color w:val="FFFFFF" w:themeColor="background1"/>
                <w:lang w:bidi="en-GB"/>
              </w:rPr>
              <w:t>Name</w:t>
            </w:r>
          </w:p>
        </w:tc>
        <w:tc>
          <w:tcPr>
            <w:tcW w:w="4118" w:type="dxa"/>
          </w:tcPr>
          <w:p w:rsidRPr="00960E31" w:rsidR="00960E31" w:rsidP="00960E31" w:rsidRDefault="00960E31" w14:paraId="0B22F08C" w14:textId="77777777">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bidi="en-GB"/>
              </w:rPr>
            </w:pPr>
            <w:r w:rsidRPr="00960E31">
              <w:rPr>
                <w:b w:val="0"/>
                <w:bCs w:val="0"/>
                <w:color w:val="FFFFFF" w:themeColor="background1"/>
                <w:lang w:bidi="en-GB"/>
              </w:rPr>
              <w:t>Internal controls</w:t>
            </w:r>
          </w:p>
        </w:tc>
      </w:tr>
      <w:tr w:rsidRPr="00960E31" w:rsidR="00960E31" w:rsidTr="00134407" w14:paraId="5CFD1B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shd w:val="clear" w:color="auto" w:fill="D9D9D9" w:themeFill="background1" w:themeFillShade="D9"/>
          </w:tcPr>
          <w:p w:rsidRPr="00960E31" w:rsidR="00960E31" w:rsidP="00960E31" w:rsidRDefault="00960E31" w14:paraId="0F1902CE" w14:textId="77777777">
            <w:pPr>
              <w:rPr>
                <w:b w:val="0"/>
                <w:bCs w:val="0"/>
                <w:lang w:bidi="en-GB"/>
              </w:rPr>
            </w:pPr>
            <w:r w:rsidRPr="00960E31">
              <w:rPr>
                <w:b w:val="0"/>
                <w:bCs w:val="0"/>
                <w:lang w:bidi="en-GB"/>
              </w:rPr>
              <w:t>RW OR01</w:t>
            </w:r>
          </w:p>
        </w:tc>
        <w:tc>
          <w:tcPr>
            <w:tcW w:w="4479" w:type="dxa"/>
            <w:shd w:val="clear" w:color="auto" w:fill="D9D9D9" w:themeFill="background1" w:themeFillShade="D9"/>
          </w:tcPr>
          <w:p w:rsidRPr="00960E31" w:rsidR="00960E31" w:rsidP="00960E31" w:rsidRDefault="00960E31" w14:paraId="4D8D6111" w14:textId="77777777">
            <w:pPr>
              <w:cnfStyle w:val="000000100000" w:firstRow="0" w:lastRow="0" w:firstColumn="0" w:lastColumn="0" w:oddVBand="0" w:evenVBand="0" w:oddHBand="1" w:evenHBand="0" w:firstRowFirstColumn="0" w:firstRowLastColumn="0" w:lastRowFirstColumn="0" w:lastRowLastColumn="0"/>
              <w:rPr>
                <w:lang w:bidi="en-GB"/>
              </w:rPr>
            </w:pPr>
            <w:r w:rsidRPr="00960E31">
              <w:rPr>
                <w:lang w:bidi="en-GB"/>
              </w:rPr>
              <w:t>Failure to comply with regulation and legislation</w:t>
            </w:r>
          </w:p>
        </w:tc>
        <w:tc>
          <w:tcPr>
            <w:tcW w:w="4118" w:type="dxa"/>
            <w:shd w:val="clear" w:color="auto" w:fill="D9D9D9" w:themeFill="background1" w:themeFillShade="D9"/>
          </w:tcPr>
          <w:p w:rsidRPr="00960E31" w:rsidR="00960E31" w:rsidP="00960E31" w:rsidRDefault="00960E31" w14:paraId="43D1A6E9" w14:textId="77777777">
            <w:pPr>
              <w:cnfStyle w:val="000000100000" w:firstRow="0" w:lastRow="0" w:firstColumn="0" w:lastColumn="0" w:oddVBand="0" w:evenVBand="0" w:oddHBand="1" w:evenHBand="0" w:firstRowFirstColumn="0" w:firstRowLastColumn="0" w:lastRowFirstColumn="0" w:lastRowLastColumn="0"/>
              <w:rPr>
                <w:lang w:bidi="en-GB"/>
              </w:rPr>
            </w:pPr>
            <w:r w:rsidRPr="00960E31">
              <w:rPr>
                <w:lang w:bidi="en-GB"/>
              </w:rPr>
              <w:t>KPI reporting to RMT, Internal Audit</w:t>
            </w:r>
          </w:p>
        </w:tc>
      </w:tr>
      <w:tr w:rsidRPr="00960E31" w:rsidR="00960E31" w:rsidTr="00134407" w14:paraId="1FA466D8" w14:textId="77777777">
        <w:tc>
          <w:tcPr>
            <w:cnfStyle w:val="001000000000" w:firstRow="0" w:lastRow="0" w:firstColumn="1" w:lastColumn="0" w:oddVBand="0" w:evenVBand="0" w:oddHBand="0" w:evenHBand="0" w:firstRowFirstColumn="0" w:firstRowLastColumn="0" w:lastRowFirstColumn="0" w:lastRowLastColumn="0"/>
            <w:tcW w:w="1853" w:type="dxa"/>
            <w:shd w:val="clear" w:color="auto" w:fill="FFFFFF" w:themeFill="background1"/>
          </w:tcPr>
          <w:p w:rsidRPr="00960E31" w:rsidR="00960E31" w:rsidP="00960E31" w:rsidRDefault="00960E31" w14:paraId="75110153" w14:textId="77777777">
            <w:pPr>
              <w:rPr>
                <w:b w:val="0"/>
                <w:bCs w:val="0"/>
                <w:lang w:bidi="en-GB"/>
              </w:rPr>
            </w:pPr>
            <w:r w:rsidRPr="00960E31">
              <w:rPr>
                <w:b w:val="0"/>
                <w:bCs w:val="0"/>
                <w:lang w:bidi="en-GB"/>
              </w:rPr>
              <w:t>RW OR5</w:t>
            </w:r>
          </w:p>
        </w:tc>
        <w:tc>
          <w:tcPr>
            <w:tcW w:w="4479" w:type="dxa"/>
            <w:shd w:val="clear" w:color="auto" w:fill="FFFFFF" w:themeFill="background1"/>
          </w:tcPr>
          <w:p w:rsidRPr="00960E31" w:rsidR="00960E31" w:rsidP="00960E31" w:rsidRDefault="00960E31" w14:paraId="286CD539" w14:textId="77777777">
            <w:pPr>
              <w:cnfStyle w:val="000000000000" w:firstRow="0" w:lastRow="0" w:firstColumn="0" w:lastColumn="0" w:oddVBand="0" w:evenVBand="0" w:oddHBand="0" w:evenHBand="0" w:firstRowFirstColumn="0" w:firstRowLastColumn="0" w:lastRowFirstColumn="0" w:lastRowLastColumn="0"/>
              <w:rPr>
                <w:lang w:bidi="en-GB"/>
              </w:rPr>
            </w:pPr>
            <w:r w:rsidRPr="00960E31">
              <w:rPr>
                <w:lang w:bidi="en-GB"/>
              </w:rPr>
              <w:t>Failure to maintain a credible brand</w:t>
            </w:r>
          </w:p>
        </w:tc>
        <w:tc>
          <w:tcPr>
            <w:tcW w:w="4118" w:type="dxa"/>
            <w:shd w:val="clear" w:color="auto" w:fill="FFFFFF" w:themeFill="background1"/>
          </w:tcPr>
          <w:p w:rsidRPr="00960E31" w:rsidR="00960E31" w:rsidP="00960E31" w:rsidRDefault="00960E31" w14:paraId="723CC026" w14:textId="77777777">
            <w:pPr>
              <w:cnfStyle w:val="000000000000" w:firstRow="0" w:lastRow="0" w:firstColumn="0" w:lastColumn="0" w:oddVBand="0" w:evenVBand="0" w:oddHBand="0" w:evenHBand="0" w:firstRowFirstColumn="0" w:firstRowLastColumn="0" w:lastRowFirstColumn="0" w:lastRowLastColumn="0"/>
              <w:rPr>
                <w:lang w:bidi="en-GB"/>
              </w:rPr>
            </w:pPr>
            <w:r w:rsidRPr="00960E31">
              <w:rPr>
                <w:lang w:bidi="en-GB"/>
              </w:rPr>
              <w:t>Internal meetings, policy framework</w:t>
            </w:r>
          </w:p>
        </w:tc>
      </w:tr>
      <w:tr w:rsidRPr="00960E31" w:rsidR="00960E31" w:rsidTr="00120455" w14:paraId="3BAF82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tcPr>
          <w:p w:rsidRPr="00960E31" w:rsidR="00960E31" w:rsidP="00960E31" w:rsidRDefault="00960E31" w14:paraId="010A3BD2" w14:textId="77777777">
            <w:pPr>
              <w:rPr>
                <w:b w:val="0"/>
                <w:bCs w:val="0"/>
                <w:lang w:bidi="en-GB"/>
              </w:rPr>
            </w:pPr>
            <w:r w:rsidRPr="00960E31">
              <w:rPr>
                <w:b w:val="0"/>
                <w:bCs w:val="0"/>
                <w:lang w:bidi="en-GB"/>
              </w:rPr>
              <w:t>RW OR4</w:t>
            </w:r>
          </w:p>
        </w:tc>
        <w:tc>
          <w:tcPr>
            <w:tcW w:w="4479" w:type="dxa"/>
          </w:tcPr>
          <w:p w:rsidRPr="00960E31" w:rsidR="00960E31" w:rsidP="00960E31" w:rsidRDefault="00960E31" w14:paraId="00A5A87B" w14:textId="77777777">
            <w:pPr>
              <w:cnfStyle w:val="000000100000" w:firstRow="0" w:lastRow="0" w:firstColumn="0" w:lastColumn="0" w:oddVBand="0" w:evenVBand="0" w:oddHBand="1" w:evenHBand="0" w:firstRowFirstColumn="0" w:firstRowLastColumn="0" w:lastRowFirstColumn="0" w:lastRowLastColumn="0"/>
              <w:rPr>
                <w:lang w:bidi="en-GB"/>
              </w:rPr>
            </w:pPr>
            <w:r w:rsidRPr="00960E31">
              <w:rPr>
                <w:lang w:bidi="en-GB"/>
              </w:rPr>
              <w:t>Failure to manage customer complaints effectively</w:t>
            </w:r>
          </w:p>
        </w:tc>
        <w:tc>
          <w:tcPr>
            <w:tcW w:w="4118" w:type="dxa"/>
          </w:tcPr>
          <w:p w:rsidRPr="00960E31" w:rsidR="00960E31" w:rsidP="00960E31" w:rsidRDefault="00960E31" w14:paraId="6E3D2B35" w14:textId="77777777">
            <w:pPr>
              <w:cnfStyle w:val="000000100000" w:firstRow="0" w:lastRow="0" w:firstColumn="0" w:lastColumn="0" w:oddVBand="0" w:evenVBand="0" w:oddHBand="1" w:evenHBand="0" w:firstRowFirstColumn="0" w:firstRowLastColumn="0" w:lastRowFirstColumn="0" w:lastRowLastColumn="0"/>
              <w:rPr>
                <w:lang w:bidi="en-GB"/>
              </w:rPr>
            </w:pPr>
            <w:r w:rsidRPr="00960E31">
              <w:rPr>
                <w:lang w:bidi="en-GB"/>
              </w:rPr>
              <w:t>KPI reporting, peer review, policy framework</w:t>
            </w:r>
          </w:p>
        </w:tc>
      </w:tr>
    </w:tbl>
    <w:p w:rsidRPr="00960E31" w:rsidR="00960E31" w:rsidP="00960E31" w:rsidRDefault="00960E31" w14:paraId="5724DBCB" w14:textId="77777777">
      <w:pPr>
        <w:rPr>
          <w:lang w:bidi="en-GB"/>
        </w:rPr>
      </w:pPr>
    </w:p>
    <w:p w:rsidRPr="00960E31" w:rsidR="00960E31" w:rsidP="00AD4E38" w:rsidRDefault="00960E31" w14:paraId="3C10CEF7" w14:textId="77777777">
      <w:pPr>
        <w:keepNext/>
        <w:keepLines/>
        <w:numPr>
          <w:ilvl w:val="0"/>
          <w:numId w:val="1"/>
        </w:numPr>
        <w:spacing w:before="240"/>
        <w:outlineLvl w:val="0"/>
        <w:rPr>
          <w:rFonts w:eastAsiaTheme="majorEastAsia" w:cstheme="majorBidi"/>
          <w:b/>
          <w:sz w:val="32"/>
          <w:szCs w:val="32"/>
          <w:lang w:bidi="en-GB"/>
        </w:rPr>
      </w:pPr>
      <w:r w:rsidRPr="00960E31">
        <w:rPr>
          <w:rFonts w:eastAsiaTheme="majorEastAsia" w:cstheme="majorBidi"/>
          <w:b/>
          <w:sz w:val="32"/>
          <w:szCs w:val="32"/>
          <w:lang w:bidi="en-GB"/>
        </w:rPr>
        <w:t>Amendment log</w:t>
      </w:r>
    </w:p>
    <w:p w:rsidRPr="00960E31" w:rsidR="00960E31" w:rsidP="00960E31" w:rsidRDefault="00960E31" w14:paraId="6BE0B9DC" w14:textId="77777777">
      <w:pPr>
        <w:rPr>
          <w:lang w:bidi="en-GB"/>
        </w:rPr>
      </w:pPr>
    </w:p>
    <w:tbl>
      <w:tblPr>
        <w:tblStyle w:val="TableGrid"/>
        <w:tblW w:w="0" w:type="auto"/>
        <w:tblLook w:val="04A0" w:firstRow="1" w:lastRow="0" w:firstColumn="1" w:lastColumn="0" w:noHBand="0" w:noVBand="1"/>
      </w:tblPr>
      <w:tblGrid>
        <w:gridCol w:w="3539"/>
        <w:gridCol w:w="2303"/>
        <w:gridCol w:w="2304"/>
        <w:gridCol w:w="2304"/>
      </w:tblGrid>
      <w:tr w:rsidRPr="00960E31" w:rsidR="00960E31" w:rsidTr="00683DFF" w14:paraId="27A9BF89" w14:textId="77777777">
        <w:tc>
          <w:tcPr>
            <w:tcW w:w="3539" w:type="dxa"/>
            <w:shd w:val="clear" w:color="auto" w:fill="000000" w:themeFill="text1"/>
          </w:tcPr>
          <w:p w:rsidRPr="00960E31" w:rsidR="00960E31" w:rsidP="00960E31" w:rsidRDefault="00960E31" w14:paraId="27472ED9" w14:textId="77777777">
            <w:pPr>
              <w:rPr>
                <w:b/>
                <w:bCs/>
                <w:color w:val="FFFFFF" w:themeColor="background1"/>
                <w:lang w:bidi="en-GB"/>
              </w:rPr>
            </w:pPr>
            <w:r w:rsidRPr="00960E31">
              <w:rPr>
                <w:b/>
                <w:bCs/>
                <w:color w:val="FFFFFF" w:themeColor="background1"/>
                <w:lang w:bidi="en-GB"/>
              </w:rPr>
              <w:t>Change</w:t>
            </w:r>
          </w:p>
        </w:tc>
        <w:tc>
          <w:tcPr>
            <w:tcW w:w="2303" w:type="dxa"/>
            <w:shd w:val="clear" w:color="auto" w:fill="000000" w:themeFill="text1"/>
          </w:tcPr>
          <w:p w:rsidRPr="00960E31" w:rsidR="00960E31" w:rsidP="00960E31" w:rsidRDefault="00960E31" w14:paraId="70DD1378" w14:textId="77777777">
            <w:pPr>
              <w:rPr>
                <w:b/>
                <w:bCs/>
                <w:color w:val="FFFFFF" w:themeColor="background1"/>
                <w:lang w:bidi="en-GB"/>
              </w:rPr>
            </w:pPr>
            <w:r w:rsidRPr="00960E31">
              <w:rPr>
                <w:b/>
                <w:bCs/>
                <w:color w:val="FFFFFF" w:themeColor="background1"/>
                <w:lang w:bidi="en-GB"/>
              </w:rPr>
              <w:t>Made by</w:t>
            </w:r>
          </w:p>
        </w:tc>
        <w:tc>
          <w:tcPr>
            <w:tcW w:w="2304" w:type="dxa"/>
            <w:shd w:val="clear" w:color="auto" w:fill="000000" w:themeFill="text1"/>
          </w:tcPr>
          <w:p w:rsidRPr="00960E31" w:rsidR="00960E31" w:rsidP="00960E31" w:rsidRDefault="00960E31" w14:paraId="6C40DE39" w14:textId="77777777">
            <w:pPr>
              <w:rPr>
                <w:b/>
                <w:bCs/>
                <w:color w:val="FFFFFF" w:themeColor="background1"/>
                <w:lang w:bidi="en-GB"/>
              </w:rPr>
            </w:pPr>
            <w:r w:rsidRPr="00960E31">
              <w:rPr>
                <w:b/>
                <w:bCs/>
                <w:color w:val="FFFFFF" w:themeColor="background1"/>
                <w:lang w:bidi="en-GB"/>
              </w:rPr>
              <w:t>Authorised by</w:t>
            </w:r>
          </w:p>
        </w:tc>
        <w:tc>
          <w:tcPr>
            <w:tcW w:w="2304" w:type="dxa"/>
            <w:shd w:val="clear" w:color="auto" w:fill="000000" w:themeFill="text1"/>
          </w:tcPr>
          <w:p w:rsidRPr="00960E31" w:rsidR="00960E31" w:rsidP="00960E31" w:rsidRDefault="00960E31" w14:paraId="0F9A25D3" w14:textId="77777777">
            <w:pPr>
              <w:rPr>
                <w:b/>
                <w:bCs/>
                <w:color w:val="FFFFFF" w:themeColor="background1"/>
                <w:lang w:bidi="en-GB"/>
              </w:rPr>
            </w:pPr>
            <w:r w:rsidRPr="00960E31">
              <w:rPr>
                <w:b/>
                <w:bCs/>
                <w:color w:val="FFFFFF" w:themeColor="background1"/>
                <w:lang w:bidi="en-GB"/>
              </w:rPr>
              <w:t>Effective date</w:t>
            </w:r>
          </w:p>
        </w:tc>
      </w:tr>
      <w:tr w:rsidRPr="00960E31" w:rsidR="00960E31" w:rsidTr="00683DFF" w14:paraId="2F134B1F" w14:textId="77777777">
        <w:tc>
          <w:tcPr>
            <w:tcW w:w="3539" w:type="dxa"/>
          </w:tcPr>
          <w:p w:rsidRPr="00960E31" w:rsidR="00960E31" w:rsidP="00960E31" w:rsidRDefault="00960E31" w14:paraId="3625A0DE" w14:textId="77777777">
            <w:pPr>
              <w:rPr>
                <w:lang w:bidi="en-GB"/>
              </w:rPr>
            </w:pPr>
          </w:p>
        </w:tc>
        <w:tc>
          <w:tcPr>
            <w:tcW w:w="2303" w:type="dxa"/>
          </w:tcPr>
          <w:p w:rsidRPr="00960E31" w:rsidR="00960E31" w:rsidP="00960E31" w:rsidRDefault="00960E31" w14:paraId="5C994408" w14:textId="77777777">
            <w:pPr>
              <w:rPr>
                <w:lang w:bidi="en-GB"/>
              </w:rPr>
            </w:pPr>
          </w:p>
        </w:tc>
        <w:tc>
          <w:tcPr>
            <w:tcW w:w="2304" w:type="dxa"/>
          </w:tcPr>
          <w:p w:rsidRPr="00960E31" w:rsidR="00960E31" w:rsidP="00960E31" w:rsidRDefault="00960E31" w14:paraId="7ED3C982" w14:textId="77777777">
            <w:pPr>
              <w:rPr>
                <w:lang w:bidi="en-GB"/>
              </w:rPr>
            </w:pPr>
          </w:p>
        </w:tc>
        <w:tc>
          <w:tcPr>
            <w:tcW w:w="2304" w:type="dxa"/>
          </w:tcPr>
          <w:p w:rsidRPr="00960E31" w:rsidR="00960E31" w:rsidP="00960E31" w:rsidRDefault="00960E31" w14:paraId="1DE681EE" w14:textId="77777777">
            <w:pPr>
              <w:rPr>
                <w:lang w:bidi="en-GB"/>
              </w:rPr>
            </w:pPr>
          </w:p>
        </w:tc>
      </w:tr>
      <w:tr w:rsidRPr="00960E31" w:rsidR="00960E31" w:rsidTr="00683DFF" w14:paraId="26DA38FC" w14:textId="77777777">
        <w:tc>
          <w:tcPr>
            <w:tcW w:w="3539" w:type="dxa"/>
          </w:tcPr>
          <w:p w:rsidRPr="00960E31" w:rsidR="00960E31" w:rsidP="00960E31" w:rsidRDefault="00960E31" w14:paraId="1235BEEE" w14:textId="77777777">
            <w:pPr>
              <w:rPr>
                <w:lang w:bidi="en-GB"/>
              </w:rPr>
            </w:pPr>
          </w:p>
        </w:tc>
        <w:tc>
          <w:tcPr>
            <w:tcW w:w="2303" w:type="dxa"/>
          </w:tcPr>
          <w:p w:rsidRPr="00960E31" w:rsidR="00960E31" w:rsidP="00960E31" w:rsidRDefault="00960E31" w14:paraId="32EA5BB2" w14:textId="77777777">
            <w:pPr>
              <w:rPr>
                <w:lang w:bidi="en-GB"/>
              </w:rPr>
            </w:pPr>
          </w:p>
        </w:tc>
        <w:tc>
          <w:tcPr>
            <w:tcW w:w="2304" w:type="dxa"/>
          </w:tcPr>
          <w:p w:rsidRPr="00960E31" w:rsidR="00960E31" w:rsidP="00960E31" w:rsidRDefault="00960E31" w14:paraId="63CC8E15" w14:textId="77777777">
            <w:pPr>
              <w:rPr>
                <w:lang w:bidi="en-GB"/>
              </w:rPr>
            </w:pPr>
          </w:p>
        </w:tc>
        <w:tc>
          <w:tcPr>
            <w:tcW w:w="2304" w:type="dxa"/>
          </w:tcPr>
          <w:p w:rsidRPr="00960E31" w:rsidR="00960E31" w:rsidP="00960E31" w:rsidRDefault="00960E31" w14:paraId="3973B457" w14:textId="77777777">
            <w:pPr>
              <w:rPr>
                <w:lang w:bidi="en-GB"/>
              </w:rPr>
            </w:pPr>
          </w:p>
        </w:tc>
      </w:tr>
      <w:tr w:rsidRPr="00960E31" w:rsidR="00960E31" w:rsidTr="00683DFF" w14:paraId="0E4B609B" w14:textId="77777777">
        <w:tc>
          <w:tcPr>
            <w:tcW w:w="3539" w:type="dxa"/>
          </w:tcPr>
          <w:p w:rsidRPr="00960E31" w:rsidR="00960E31" w:rsidP="00960E31" w:rsidRDefault="00960E31" w14:paraId="1CC8EB0C" w14:textId="77777777">
            <w:pPr>
              <w:rPr>
                <w:lang w:bidi="en-GB"/>
              </w:rPr>
            </w:pPr>
          </w:p>
        </w:tc>
        <w:tc>
          <w:tcPr>
            <w:tcW w:w="2303" w:type="dxa"/>
          </w:tcPr>
          <w:p w:rsidRPr="00960E31" w:rsidR="00960E31" w:rsidP="00960E31" w:rsidRDefault="00960E31" w14:paraId="62EDFA7B" w14:textId="77777777">
            <w:pPr>
              <w:rPr>
                <w:lang w:bidi="en-GB"/>
              </w:rPr>
            </w:pPr>
          </w:p>
        </w:tc>
        <w:tc>
          <w:tcPr>
            <w:tcW w:w="2304" w:type="dxa"/>
          </w:tcPr>
          <w:p w:rsidRPr="00960E31" w:rsidR="00960E31" w:rsidP="00960E31" w:rsidRDefault="00960E31" w14:paraId="5EAF39B1" w14:textId="77777777">
            <w:pPr>
              <w:rPr>
                <w:lang w:bidi="en-GB"/>
              </w:rPr>
            </w:pPr>
          </w:p>
        </w:tc>
        <w:tc>
          <w:tcPr>
            <w:tcW w:w="2304" w:type="dxa"/>
          </w:tcPr>
          <w:p w:rsidRPr="00960E31" w:rsidR="00960E31" w:rsidP="00960E31" w:rsidRDefault="00960E31" w14:paraId="0345228E" w14:textId="77777777">
            <w:pPr>
              <w:rPr>
                <w:lang w:bidi="en-GB"/>
              </w:rPr>
            </w:pPr>
          </w:p>
        </w:tc>
      </w:tr>
      <w:tr w:rsidRPr="00960E31" w:rsidR="00960E31" w:rsidTr="00683DFF" w14:paraId="2B06B671" w14:textId="77777777">
        <w:tc>
          <w:tcPr>
            <w:tcW w:w="3539" w:type="dxa"/>
          </w:tcPr>
          <w:p w:rsidRPr="00960E31" w:rsidR="00960E31" w:rsidP="00960E31" w:rsidRDefault="00960E31" w14:paraId="7CC5C491" w14:textId="77777777">
            <w:pPr>
              <w:rPr>
                <w:lang w:bidi="en-GB"/>
              </w:rPr>
            </w:pPr>
          </w:p>
        </w:tc>
        <w:tc>
          <w:tcPr>
            <w:tcW w:w="2303" w:type="dxa"/>
          </w:tcPr>
          <w:p w:rsidRPr="00960E31" w:rsidR="00960E31" w:rsidP="00960E31" w:rsidRDefault="00960E31" w14:paraId="4A12F09A" w14:textId="77777777">
            <w:pPr>
              <w:rPr>
                <w:lang w:bidi="en-GB"/>
              </w:rPr>
            </w:pPr>
          </w:p>
        </w:tc>
        <w:tc>
          <w:tcPr>
            <w:tcW w:w="2304" w:type="dxa"/>
          </w:tcPr>
          <w:p w:rsidRPr="00960E31" w:rsidR="00960E31" w:rsidP="00960E31" w:rsidRDefault="00960E31" w14:paraId="53A51C96" w14:textId="77777777">
            <w:pPr>
              <w:rPr>
                <w:lang w:bidi="en-GB"/>
              </w:rPr>
            </w:pPr>
          </w:p>
        </w:tc>
        <w:tc>
          <w:tcPr>
            <w:tcW w:w="2304" w:type="dxa"/>
          </w:tcPr>
          <w:p w:rsidRPr="00960E31" w:rsidR="00960E31" w:rsidP="00960E31" w:rsidRDefault="00960E31" w14:paraId="00467BC4" w14:textId="77777777">
            <w:pPr>
              <w:rPr>
                <w:lang w:bidi="en-GB"/>
              </w:rPr>
            </w:pPr>
          </w:p>
        </w:tc>
      </w:tr>
    </w:tbl>
    <w:p w:rsidRPr="00960E31" w:rsidR="00960E31" w:rsidP="00960E31" w:rsidRDefault="00960E31" w14:paraId="3B91D549" w14:textId="77777777">
      <w:pPr>
        <w:rPr>
          <w:lang w:bidi="en-GB"/>
        </w:rPr>
      </w:pPr>
    </w:p>
    <w:p w:rsidRPr="00960E31" w:rsidR="00960E31" w:rsidP="00960E31" w:rsidRDefault="00960E31" w14:paraId="64B01747" w14:textId="77777777"/>
    <w:p w:rsidRPr="00960E31" w:rsidR="00960E31" w:rsidP="00960E31" w:rsidRDefault="00960E31" w14:paraId="5279DCC1" w14:textId="77777777"/>
    <w:p w:rsidRPr="00960E31" w:rsidR="00960E31" w:rsidP="00960E31" w:rsidRDefault="00960E31" w14:paraId="2816A96A" w14:textId="77777777"/>
    <w:p w:rsidRPr="00960E31" w:rsidR="00960E31" w:rsidP="00960E31" w:rsidRDefault="00960E31" w14:paraId="086DFE0F" w14:textId="77777777"/>
    <w:p w:rsidRPr="00960E31" w:rsidR="00960E31" w:rsidP="00960E31" w:rsidRDefault="00960E31" w14:paraId="7EB841EA" w14:textId="77777777"/>
    <w:p w:rsidRPr="00960E31" w:rsidR="00960E31" w:rsidP="00960E31" w:rsidRDefault="00960E31" w14:paraId="7DC59E3F" w14:textId="77777777"/>
    <w:p w:rsidRPr="00960E31" w:rsidR="00960E31" w:rsidP="00960E31" w:rsidRDefault="00960E31" w14:paraId="2154DAFD" w14:textId="77777777"/>
    <w:p w:rsidRPr="00960E31" w:rsidR="00960E31" w:rsidP="00960E31" w:rsidRDefault="00960E31" w14:paraId="4F61D860" w14:textId="77777777"/>
    <w:p w:rsidRPr="00960E31" w:rsidR="00960E31" w:rsidP="00960E31" w:rsidRDefault="00960E31" w14:paraId="77B6CB1D" w14:textId="77777777"/>
    <w:p w:rsidRPr="00960E31" w:rsidR="00960E31" w:rsidP="00960E31" w:rsidRDefault="00960E31" w14:paraId="3A9B1B7C" w14:textId="77777777"/>
    <w:p w:rsidRPr="00BC0734" w:rsidR="00BC0734" w:rsidP="00960E31" w:rsidRDefault="00960E31" w14:paraId="54894433" w14:textId="608BB94C">
      <w:pPr>
        <w:tabs>
          <w:tab w:val="left" w:pos="6249"/>
        </w:tabs>
      </w:pPr>
      <w:r w:rsidRPr="00960E31">
        <w:tab/>
      </w:r>
    </w:p>
    <w:sectPr w:rsidRPr="00BC0734" w:rsidR="00BC0734" w:rsidSect="001001EB">
      <w:headerReference w:type="even" r:id="rId11"/>
      <w:headerReference w:type="default" r:id="rId12"/>
      <w:footerReference w:type="even" r:id="rId13"/>
      <w:footerReference w:type="default" r:id="rId14"/>
      <w:headerReference w:type="first" r:id="rId15"/>
      <w:footerReference w:type="first" r:id="rId16"/>
      <w:pgSz w:w="11900" w:h="16840" w:orient="portrait"/>
      <w:pgMar w:top="720" w:right="720" w:bottom="720" w:left="709"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150" w:rsidP="005F3318" w:rsidRDefault="00087150" w14:paraId="115E52EA" w14:textId="77777777">
      <w:r>
        <w:separator/>
      </w:r>
    </w:p>
  </w:endnote>
  <w:endnote w:type="continuationSeparator" w:id="0">
    <w:p w:rsidR="00087150" w:rsidP="005F3318" w:rsidRDefault="00087150" w14:paraId="070472E5" w14:textId="77777777">
      <w:r>
        <w:continuationSeparator/>
      </w:r>
    </w:p>
  </w:endnote>
  <w:endnote w:type="continuationNotice" w:id="1">
    <w:p w:rsidR="00087150" w:rsidRDefault="00087150" w14:paraId="4D77B36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64AF5773-3E96-429C-8CD5-49B5F5651F93}" r:id="rId1"/>
    <w:embedBold w:fontKey="{2B1F2F1A-E056-4CAB-BA65-90AC33F8A889}" r:id="rId2"/>
    <w:embedItalic w:fontKey="{A6A5FE68-7DF0-492D-9DDD-6575FEC3A8DF}" r:id="rId3"/>
    <w:embedBoldItalic w:fontKey="{AF3FAA6F-EEC3-4EE3-A4A1-0D5D88726731}" r:id="rId4"/>
  </w:font>
  <w:font w:name="Verdana">
    <w:panose1 w:val="020B0604030504040204"/>
    <w:charset w:val="00"/>
    <w:family w:val="swiss"/>
    <w:pitch w:val="variable"/>
    <w:sig w:usb0="A00006FF" w:usb1="4000205B" w:usb2="00000010" w:usb3="00000000" w:csb0="0000019F" w:csb1="00000000"/>
    <w:embedRegular w:fontKey="{136BE6CA-5C33-4A61-8094-E807B4996383}" r:id="rId5"/>
    <w:embedBold w:fontKey="{F621623A-3B2D-49A7-B5D2-D3D2AAB52355}" r:id="rId6"/>
    <w:embedItalic w:fontKey="{D5F5D4D1-239F-44FB-A2C2-09F70E49B6EE}" r:id="rId7"/>
    <w:embedBoldItalic w:fontKey="{B9832933-94CE-4F8A-AC93-1B6860273832}" r:id="rId8"/>
  </w:font>
  <w:font w:name="Calibri Light">
    <w:panose1 w:val="020F0302020204030204"/>
    <w:charset w:val="00"/>
    <w:family w:val="swiss"/>
    <w:pitch w:val="variable"/>
    <w:sig w:usb0="E4002EFF" w:usb1="C200247B" w:usb2="00000009" w:usb3="00000000" w:csb0="000001FF" w:csb1="00000000"/>
    <w:embedRegular w:fontKey="{AF25864F-8743-44A8-90F2-924EADF726EC}" r:id="rId9"/>
    <w:embedItalic w:fontKey="{F7FA1F8C-0D11-4760-BA47-5EE9C704E29C}" r:id="rId10"/>
  </w:font>
  <w:font w:name="Minion Pro">
    <w:altName w:val="Cambria"/>
    <w:charset w:val="00"/>
    <w:family w:val="roman"/>
    <w:pitch w:val="variable"/>
    <w:sig w:usb0="E00002AF" w:usb1="5000E07B" w:usb2="00000000" w:usb3="00000000" w:csb0="0000019F" w:csb1="00000000"/>
  </w:font>
  <w:font w:name="Poppins">
    <w:charset w:val="00"/>
    <w:family w:val="auto"/>
    <w:pitch w:val="variable"/>
    <w:sig w:usb0="00008007" w:usb1="00000000" w:usb2="00000000" w:usb3="00000000" w:csb0="00000093" w:csb1="00000000"/>
    <w:embedRegular w:fontKey="{0BEAC7D9-87D8-464B-AE10-AD347DD42120}" r:id="rId11"/>
    <w:embedBold w:fontKey="{3456B7B9-F7AD-4F9C-A2AD-1906BF503E36}" r:id="rId1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w:fontKey="{C2CBEA40-DB6B-478B-860F-8708F47B4B23}" r:id="rId13"/>
  </w:font>
  <w:font w:name="Segoe UI">
    <w:panose1 w:val="020B0502040204020203"/>
    <w:charset w:val="00"/>
    <w:family w:val="swiss"/>
    <w:pitch w:val="variable"/>
    <w:sig w:usb0="E4002EFF" w:usb1="C000E47F" w:usb2="00000009" w:usb3="00000000" w:csb0="000001FF" w:csb1="00000000"/>
    <w:embedRegular w:fontKey="{561C034F-9B5C-45A2-83DE-5DA9ABABD210}" r:id="rId14"/>
    <w:embedBold w:fontKey="{7C88984B-3223-4E15-9C7D-1B4958CBB49C}" r:id="rId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4F3" w:rsidRDefault="00A204F3" w14:paraId="48A355A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D2C60" w:rsidR="009D1E4E" w:rsidP="00112623" w:rsidRDefault="006D2C60" w14:paraId="03DA3EA9" w14:textId="77777777">
    <w:pPr>
      <w:pStyle w:val="Smallprint"/>
    </w:pPr>
    <w:r w:rsidRPr="006D2C60">
      <w:ptab w:alignment="right" w:relativeTo="margin" w:leader="none"/>
    </w:r>
    <w:r w:rsidRPr="006D2C60">
      <w:t xml:space="preserve">Page </w:t>
    </w:r>
    <w:r w:rsidRPr="006D2C60">
      <w:fldChar w:fldCharType="begin"/>
    </w:r>
    <w:r w:rsidRPr="006D2C60">
      <w:instrText xml:space="preserve"> PAGE  \* Arabic  \* MERGEFORMAT </w:instrText>
    </w:r>
    <w:r w:rsidRPr="006D2C60">
      <w:fldChar w:fldCharType="separate"/>
    </w:r>
    <w:r w:rsidRPr="006D2C60">
      <w:rPr>
        <w:noProof/>
      </w:rPr>
      <w:t>2</w:t>
    </w:r>
    <w:r w:rsidRPr="006D2C6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664488"/>
      <w:docPartObj>
        <w:docPartGallery w:val="Page Numbers (Bottom of Page)"/>
        <w:docPartUnique/>
      </w:docPartObj>
    </w:sdtPr>
    <w:sdtEndPr>
      <w:rPr>
        <w:noProof/>
      </w:rPr>
    </w:sdtEndPr>
    <w:sdtContent>
      <w:p w:rsidR="0055396F" w:rsidRDefault="001B2CA3" w14:paraId="5D8A633E" w14:textId="77777777">
        <w:pPr>
          <w:pStyle w:val="Footer"/>
          <w:jc w:val="right"/>
        </w:pPr>
        <w:r w:rsidRPr="00944772">
          <w:rPr>
            <w:rStyle w:val="SmallprintChar"/>
          </w:rPr>
          <w:t xml:space="preserve">Page </w:t>
        </w:r>
        <w:r w:rsidRPr="00944772" w:rsidR="0055396F">
          <w:rPr>
            <w:rStyle w:val="SmallprintChar"/>
          </w:rPr>
          <w:fldChar w:fldCharType="begin"/>
        </w:r>
        <w:r w:rsidRPr="00944772" w:rsidR="0055396F">
          <w:rPr>
            <w:rStyle w:val="SmallprintChar"/>
          </w:rPr>
          <w:instrText xml:space="preserve"> PAGE   \* MERGEFORMAT </w:instrText>
        </w:r>
        <w:r w:rsidRPr="00944772" w:rsidR="0055396F">
          <w:rPr>
            <w:rStyle w:val="SmallprintChar"/>
          </w:rPr>
          <w:fldChar w:fldCharType="separate"/>
        </w:r>
        <w:r w:rsidRPr="00944772" w:rsidR="0055396F">
          <w:rPr>
            <w:rStyle w:val="SmallprintChar"/>
          </w:rPr>
          <w:t>2</w:t>
        </w:r>
        <w:r w:rsidRPr="00944772" w:rsidR="0055396F">
          <w:rPr>
            <w:rStyle w:val="SmallprintChar"/>
          </w:rPr>
          <w:fldChar w:fldCharType="end"/>
        </w:r>
      </w:p>
    </w:sdtContent>
  </w:sdt>
  <w:p w:rsidRPr="0022741E" w:rsidR="00C26704" w:rsidP="00C26704" w:rsidRDefault="00C26704" w14:paraId="210E264E" w14:textId="77777777">
    <w:pPr>
      <w:pStyle w:val="Footer"/>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150" w:rsidP="005F3318" w:rsidRDefault="00087150" w14:paraId="594FE6EB" w14:textId="77777777">
      <w:r>
        <w:separator/>
      </w:r>
    </w:p>
  </w:footnote>
  <w:footnote w:type="continuationSeparator" w:id="0">
    <w:p w:rsidR="00087150" w:rsidP="005F3318" w:rsidRDefault="00087150" w14:paraId="56E511E8" w14:textId="77777777">
      <w:r>
        <w:continuationSeparator/>
      </w:r>
    </w:p>
  </w:footnote>
  <w:footnote w:type="continuationNotice" w:id="1">
    <w:p w:rsidR="00087150" w:rsidRDefault="00087150" w14:paraId="13A6710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4F3" w:rsidRDefault="00A204F3" w14:paraId="1B5A0DC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5102E9" w:rsidP="00765819" w:rsidRDefault="00893C93" w14:paraId="211918C4" w14:textId="77777777">
    <w:pPr>
      <w:pStyle w:val="Smallprint"/>
      <w:tabs>
        <w:tab w:val="left" w:pos="1230"/>
        <w:tab w:val="left" w:pos="8085"/>
      </w:tabs>
      <w:jc w:val="right"/>
      <w:rPr>
        <w:noProof/>
      </w:rPr>
    </w:pPr>
    <w:r>
      <w:rPr>
        <w:rFonts w:cs="Poppins"/>
        <w:noProof/>
      </w:rPr>
      <w:drawing>
        <wp:inline distT="0" distB="0" distL="0" distR="0" wp14:anchorId="4C012A05" wp14:editId="63B5E47F">
          <wp:extent cx="1226727" cy="315595"/>
          <wp:effectExtent l="0" t="0" r="0" b="8255"/>
          <wp:docPr id="1481469386" name="Graphic 1481469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45997" cy="320552"/>
                  </a:xfrm>
                  <a:prstGeom prst="rect">
                    <a:avLst/>
                  </a:prstGeom>
                </pic:spPr>
              </pic:pic>
            </a:graphicData>
          </a:graphic>
        </wp:inline>
      </w:drawing>
    </w:r>
  </w:p>
  <w:p w:rsidR="009D1E4E" w:rsidP="005102E9" w:rsidRDefault="00D23B3C" w14:paraId="5AD7CBE0" w14:textId="07C2591E">
    <w:pPr>
      <w:pStyle w:val="Smallprint"/>
      <w:tabs>
        <w:tab w:val="left" w:pos="1230"/>
        <w:tab w:val="left" w:pos="8085"/>
      </w:tabs>
      <w:rPr>
        <w:noProof/>
      </w:rPr>
    </w:pPr>
    <w:r>
      <w:rPr>
        <w:noProof/>
      </w:rPr>
      <w:t>Tenancy Management Policy</w:t>
    </w:r>
    <w:r w:rsidR="002811DB">
      <w:rPr>
        <w:noProof/>
      </w:rPr>
      <w:tab/>
    </w:r>
    <w:r w:rsidR="00F52429">
      <w:rPr>
        <w:noProof/>
      </w:rPr>
      <w:tab/>
    </w:r>
    <w:r w:rsidR="00F52429">
      <w:rPr>
        <w:noProof/>
      </w:rPr>
      <w:tab/>
    </w:r>
    <w:r w:rsidR="00F52429">
      <w:rPr>
        <w:noProof/>
      </w:rPr>
      <w:tab/>
    </w:r>
  </w:p>
  <w:p w:rsidRPr="00A216C1" w:rsidR="00DB7F2B" w:rsidP="00F52429" w:rsidRDefault="005102E9" w14:paraId="23B544D1" w14:textId="77777777">
    <w:pPr>
      <w:pStyle w:val="Smallprint"/>
      <w:tabs>
        <w:tab w:val="left" w:pos="1230"/>
        <w:tab w:val="left" w:pos="8085"/>
      </w:tabs>
      <w:rPr>
        <w:noProof/>
      </w:rPr>
    </w:pPr>
    <w:r>
      <w:rPr>
        <w:noProof/>
      </w:rPr>
      <mc:AlternateContent>
        <mc:Choice Requires="wps">
          <w:drawing>
            <wp:anchor distT="0" distB="0" distL="114300" distR="114300" simplePos="0" relativeHeight="251658240" behindDoc="0" locked="0" layoutInCell="1" allowOverlap="1" wp14:anchorId="540BBE71" wp14:editId="6195DAE0">
              <wp:simplePos x="0" y="0"/>
              <wp:positionH relativeFrom="column">
                <wp:posOffset>-456565</wp:posOffset>
              </wp:positionH>
              <wp:positionV relativeFrom="paragraph">
                <wp:posOffset>116840</wp:posOffset>
              </wp:positionV>
              <wp:extent cx="7600950" cy="0"/>
              <wp:effectExtent l="0" t="19050" r="38100" b="38100"/>
              <wp:wrapNone/>
              <wp:docPr id="4" name="Straight Connector 4"/>
              <wp:cNvGraphicFramePr/>
              <a:graphic xmlns:a="http://schemas.openxmlformats.org/drawingml/2006/main">
                <a:graphicData uri="http://schemas.microsoft.com/office/word/2010/wordprocessingShape">
                  <wps:wsp>
                    <wps:cNvCnPr/>
                    <wps:spPr>
                      <a:xfrm>
                        <a:off x="0" y="0"/>
                        <a:ext cx="7600950" cy="0"/>
                      </a:xfrm>
                      <a:prstGeom prst="line">
                        <a:avLst/>
                      </a:prstGeom>
                      <a:ln w="57150">
                        <a:solidFill>
                          <a:srgbClr val="B22A2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2DFEA0E5">
            <v:line id="Straight Connector 4"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22a2e" strokeweight="4.5pt" from="-35.95pt,9.2pt" to="562.55pt,9.2pt" w14:anchorId="61B2C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">
              <v:stroke joinstyle="miter"/>
            </v:line>
          </w:pict>
        </mc:Fallback>
      </mc:AlternateContent>
    </w:r>
  </w:p>
  <w:p w:rsidR="002951F2" w:rsidRDefault="002951F2" w14:paraId="7C1DC3B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BC0734" w:rsidRDefault="00A204F3" w14:paraId="4B2A4E73" w14:textId="71AE0CFD">
    <w:pPr>
      <w:pStyle w:val="Header"/>
    </w:pPr>
    <w:r>
      <w:rPr>
        <w:rFonts w:cs="Poppins"/>
        <w:noProof/>
      </w:rPr>
      <w:drawing>
        <wp:anchor distT="0" distB="0" distL="114300" distR="114300" simplePos="0" relativeHeight="251659264" behindDoc="0" locked="0" layoutInCell="1" allowOverlap="1" wp14:anchorId="4CFABDCF" wp14:editId="3D3546CA">
          <wp:simplePos x="0" y="0"/>
          <wp:positionH relativeFrom="margin">
            <wp:align>right</wp:align>
          </wp:positionH>
          <wp:positionV relativeFrom="paragraph">
            <wp:posOffset>70485</wp:posOffset>
          </wp:positionV>
          <wp:extent cx="2078990" cy="534853"/>
          <wp:effectExtent l="0" t="0" r="0" b="0"/>
          <wp:wrapSquare wrapText="bothSides"/>
          <wp:docPr id="1725807311" name="Graphic 1725807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78990" cy="534853"/>
                  </a:xfrm>
                  <a:prstGeom prst="rect">
                    <a:avLst/>
                  </a:prstGeom>
                </pic:spPr>
              </pic:pic>
            </a:graphicData>
          </a:graphic>
        </wp:anchor>
      </w:drawing>
    </w:r>
  </w:p>
  <w:p w:rsidR="00A204F3" w:rsidRDefault="00A204F3" w14:paraId="66648C5E" w14:textId="77777777">
    <w:pPr>
      <w:pStyle w:val="Header"/>
    </w:pPr>
  </w:p>
  <w:p w:rsidR="00A204F3" w:rsidRDefault="00A204F3" w14:paraId="083F1506" w14:textId="77777777">
    <w:pPr>
      <w:pStyle w:val="Header"/>
    </w:pPr>
  </w:p>
  <w:p w:rsidR="00A204F3" w:rsidRDefault="00A204F3" w14:paraId="2CF458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94748"/>
    <w:multiLevelType w:val="hybridMultilevel"/>
    <w:tmpl w:val="4862611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181F0455"/>
    <w:multiLevelType w:val="multilevel"/>
    <w:tmpl w:val="B65A50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FD9720F"/>
    <w:multiLevelType w:val="multilevel"/>
    <w:tmpl w:val="16200E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6A83279"/>
    <w:multiLevelType w:val="hybridMultilevel"/>
    <w:tmpl w:val="EDE4DD04"/>
    <w:lvl w:ilvl="0" w:tplc="08090003">
      <w:start w:val="1"/>
      <w:numFmt w:val="bullet"/>
      <w:lvlText w:val="o"/>
      <w:lvlJc w:val="left"/>
      <w:pPr>
        <w:ind w:left="2160" w:hanging="360"/>
      </w:pPr>
      <w:rPr>
        <w:rFonts w:hint="default" w:ascii="Courier New" w:hAnsi="Courier New" w:cs="Courier New"/>
      </w:rPr>
    </w:lvl>
    <w:lvl w:ilvl="1" w:tplc="08090003">
      <w:start w:val="1"/>
      <w:numFmt w:val="bullet"/>
      <w:lvlText w:val="o"/>
      <w:lvlJc w:val="left"/>
      <w:pPr>
        <w:ind w:left="2880" w:hanging="360"/>
      </w:pPr>
      <w:rPr>
        <w:rFonts w:hint="default" w:ascii="Courier New" w:hAnsi="Courier New" w:cs="Courier New"/>
      </w:rPr>
    </w:lvl>
    <w:lvl w:ilvl="2" w:tplc="FFFFFFFF" w:tentative="1">
      <w:start w:val="1"/>
      <w:numFmt w:val="bullet"/>
      <w:lvlText w:val=""/>
      <w:lvlJc w:val="left"/>
      <w:pPr>
        <w:ind w:left="3600" w:hanging="360"/>
      </w:pPr>
      <w:rPr>
        <w:rFonts w:hint="default" w:ascii="Wingdings" w:hAnsi="Wingdings"/>
      </w:rPr>
    </w:lvl>
    <w:lvl w:ilvl="3" w:tplc="FFFFFFFF" w:tentative="1">
      <w:start w:val="1"/>
      <w:numFmt w:val="bullet"/>
      <w:lvlText w:val=""/>
      <w:lvlJc w:val="left"/>
      <w:pPr>
        <w:ind w:left="4320" w:hanging="360"/>
      </w:pPr>
      <w:rPr>
        <w:rFonts w:hint="default" w:ascii="Symbol" w:hAnsi="Symbol"/>
      </w:rPr>
    </w:lvl>
    <w:lvl w:ilvl="4" w:tplc="FFFFFFFF" w:tentative="1">
      <w:start w:val="1"/>
      <w:numFmt w:val="bullet"/>
      <w:lvlText w:val="o"/>
      <w:lvlJc w:val="left"/>
      <w:pPr>
        <w:ind w:left="5040" w:hanging="360"/>
      </w:pPr>
      <w:rPr>
        <w:rFonts w:hint="default" w:ascii="Courier New" w:hAnsi="Courier New" w:cs="Courier New"/>
      </w:rPr>
    </w:lvl>
    <w:lvl w:ilvl="5" w:tplc="FFFFFFFF" w:tentative="1">
      <w:start w:val="1"/>
      <w:numFmt w:val="bullet"/>
      <w:lvlText w:val=""/>
      <w:lvlJc w:val="left"/>
      <w:pPr>
        <w:ind w:left="5760" w:hanging="360"/>
      </w:pPr>
      <w:rPr>
        <w:rFonts w:hint="default" w:ascii="Wingdings" w:hAnsi="Wingdings"/>
      </w:rPr>
    </w:lvl>
    <w:lvl w:ilvl="6" w:tplc="FFFFFFFF" w:tentative="1">
      <w:start w:val="1"/>
      <w:numFmt w:val="bullet"/>
      <w:lvlText w:val=""/>
      <w:lvlJc w:val="left"/>
      <w:pPr>
        <w:ind w:left="6480" w:hanging="360"/>
      </w:pPr>
      <w:rPr>
        <w:rFonts w:hint="default" w:ascii="Symbol" w:hAnsi="Symbol"/>
      </w:rPr>
    </w:lvl>
    <w:lvl w:ilvl="7" w:tplc="FFFFFFFF" w:tentative="1">
      <w:start w:val="1"/>
      <w:numFmt w:val="bullet"/>
      <w:lvlText w:val="o"/>
      <w:lvlJc w:val="left"/>
      <w:pPr>
        <w:ind w:left="7200" w:hanging="360"/>
      </w:pPr>
      <w:rPr>
        <w:rFonts w:hint="default" w:ascii="Courier New" w:hAnsi="Courier New" w:cs="Courier New"/>
      </w:rPr>
    </w:lvl>
    <w:lvl w:ilvl="8" w:tplc="FFFFFFFF" w:tentative="1">
      <w:start w:val="1"/>
      <w:numFmt w:val="bullet"/>
      <w:lvlText w:val=""/>
      <w:lvlJc w:val="left"/>
      <w:pPr>
        <w:ind w:left="7920" w:hanging="360"/>
      </w:pPr>
      <w:rPr>
        <w:rFonts w:hint="default" w:ascii="Wingdings" w:hAnsi="Wingdings"/>
      </w:rPr>
    </w:lvl>
  </w:abstractNum>
  <w:abstractNum w:abstractNumId="4" w15:restartNumberingAfterBreak="0">
    <w:nsid w:val="2E6C0FC2"/>
    <w:multiLevelType w:val="multilevel"/>
    <w:tmpl w:val="65CEF5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E856CA0"/>
    <w:multiLevelType w:val="multilevel"/>
    <w:tmpl w:val="05B2F6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E994F6D"/>
    <w:multiLevelType w:val="hybridMultilevel"/>
    <w:tmpl w:val="AA9CB4D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32B87E04"/>
    <w:multiLevelType w:val="hybridMultilevel"/>
    <w:tmpl w:val="547C9A1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63422B6"/>
    <w:multiLevelType w:val="multilevel"/>
    <w:tmpl w:val="9E688B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530770C"/>
    <w:multiLevelType w:val="hybridMultilevel"/>
    <w:tmpl w:val="CC1AB4C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BC34B5D"/>
    <w:multiLevelType w:val="multilevel"/>
    <w:tmpl w:val="FF2CE2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C4423E3"/>
    <w:multiLevelType w:val="multilevel"/>
    <w:tmpl w:val="0E041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6402591"/>
    <w:multiLevelType w:val="hybridMultilevel"/>
    <w:tmpl w:val="A8C892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6413279"/>
    <w:multiLevelType w:val="hybridMultilevel"/>
    <w:tmpl w:val="FD34621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5E0E182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611EEF"/>
    <w:multiLevelType w:val="multilevel"/>
    <w:tmpl w:val="C074B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2797EF6"/>
    <w:multiLevelType w:val="multilevel"/>
    <w:tmpl w:val="0BFAF1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7D63DDC"/>
    <w:multiLevelType w:val="multilevel"/>
    <w:tmpl w:val="9FB2D7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B4977BF"/>
    <w:multiLevelType w:val="multilevel"/>
    <w:tmpl w:val="3326B5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415280692">
    <w:abstractNumId w:val="14"/>
  </w:num>
  <w:num w:numId="2" w16cid:durableId="252055566">
    <w:abstractNumId w:val="0"/>
  </w:num>
  <w:num w:numId="3" w16cid:durableId="1150249398">
    <w:abstractNumId w:val="1"/>
  </w:num>
  <w:num w:numId="4" w16cid:durableId="132992051">
    <w:abstractNumId w:val="5"/>
  </w:num>
  <w:num w:numId="5" w16cid:durableId="1298340327">
    <w:abstractNumId w:val="12"/>
  </w:num>
  <w:num w:numId="6" w16cid:durableId="191111817">
    <w:abstractNumId w:val="3"/>
  </w:num>
  <w:num w:numId="7" w16cid:durableId="1660840361">
    <w:abstractNumId w:val="9"/>
  </w:num>
  <w:num w:numId="8" w16cid:durableId="731347480">
    <w:abstractNumId w:val="7"/>
  </w:num>
  <w:num w:numId="9" w16cid:durableId="46998338">
    <w:abstractNumId w:val="13"/>
  </w:num>
  <w:num w:numId="10" w16cid:durableId="51076923">
    <w:abstractNumId w:val="6"/>
  </w:num>
  <w:num w:numId="11" w16cid:durableId="398133280">
    <w:abstractNumId w:val="10"/>
  </w:num>
  <w:num w:numId="12" w16cid:durableId="1160122702">
    <w:abstractNumId w:val="15"/>
  </w:num>
  <w:num w:numId="13" w16cid:durableId="522981847">
    <w:abstractNumId w:val="8"/>
  </w:num>
  <w:num w:numId="14" w16cid:durableId="772288817">
    <w:abstractNumId w:val="18"/>
  </w:num>
  <w:num w:numId="15" w16cid:durableId="44136371">
    <w:abstractNumId w:val="16"/>
  </w:num>
  <w:num w:numId="16" w16cid:durableId="1746150478">
    <w:abstractNumId w:val="17"/>
  </w:num>
  <w:num w:numId="17" w16cid:durableId="1453554937">
    <w:abstractNumId w:val="4"/>
  </w:num>
  <w:num w:numId="18" w16cid:durableId="1715620119">
    <w:abstractNumId w:val="2"/>
  </w:num>
  <w:num w:numId="19" w16cid:durableId="240140355">
    <w:abstractNumId w:val="11"/>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2"/>
  <w:embedTrueTypeFonts/>
  <w:proofState w:spelling="clean" w:grammar="dirty"/>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49"/>
    <w:rsid w:val="00001C28"/>
    <w:rsid w:val="00007F32"/>
    <w:rsid w:val="00011C78"/>
    <w:rsid w:val="00020CB7"/>
    <w:rsid w:val="00027AC5"/>
    <w:rsid w:val="00053B03"/>
    <w:rsid w:val="00087150"/>
    <w:rsid w:val="000A67D6"/>
    <w:rsid w:val="000A7A7D"/>
    <w:rsid w:val="000D7117"/>
    <w:rsid w:val="000E07B5"/>
    <w:rsid w:val="000F596C"/>
    <w:rsid w:val="001000EB"/>
    <w:rsid w:val="001001EB"/>
    <w:rsid w:val="00102211"/>
    <w:rsid w:val="00105C13"/>
    <w:rsid w:val="00112623"/>
    <w:rsid w:val="0011448D"/>
    <w:rsid w:val="00114BDA"/>
    <w:rsid w:val="0011518F"/>
    <w:rsid w:val="00116E6F"/>
    <w:rsid w:val="00120455"/>
    <w:rsid w:val="001316B0"/>
    <w:rsid w:val="00134407"/>
    <w:rsid w:val="0015590E"/>
    <w:rsid w:val="001679AB"/>
    <w:rsid w:val="00170DF6"/>
    <w:rsid w:val="00171064"/>
    <w:rsid w:val="00182386"/>
    <w:rsid w:val="001B1C84"/>
    <w:rsid w:val="001B2CA3"/>
    <w:rsid w:val="001F1FEB"/>
    <w:rsid w:val="001F4408"/>
    <w:rsid w:val="002103E5"/>
    <w:rsid w:val="00210E92"/>
    <w:rsid w:val="0021128C"/>
    <w:rsid w:val="0022144B"/>
    <w:rsid w:val="0022221D"/>
    <w:rsid w:val="0022741E"/>
    <w:rsid w:val="002371C9"/>
    <w:rsid w:val="00242EE8"/>
    <w:rsid w:val="00243719"/>
    <w:rsid w:val="00246116"/>
    <w:rsid w:val="00260903"/>
    <w:rsid w:val="002811DB"/>
    <w:rsid w:val="002839D4"/>
    <w:rsid w:val="00286558"/>
    <w:rsid w:val="002951F2"/>
    <w:rsid w:val="002B4B8B"/>
    <w:rsid w:val="002D4C86"/>
    <w:rsid w:val="002E22DE"/>
    <w:rsid w:val="002E7093"/>
    <w:rsid w:val="002F5C38"/>
    <w:rsid w:val="0031354D"/>
    <w:rsid w:val="00314FB4"/>
    <w:rsid w:val="00317973"/>
    <w:rsid w:val="003212C1"/>
    <w:rsid w:val="00323192"/>
    <w:rsid w:val="0033525C"/>
    <w:rsid w:val="003379D9"/>
    <w:rsid w:val="00342CC8"/>
    <w:rsid w:val="003575E4"/>
    <w:rsid w:val="0037177A"/>
    <w:rsid w:val="0038376C"/>
    <w:rsid w:val="003850AF"/>
    <w:rsid w:val="003859CE"/>
    <w:rsid w:val="00386910"/>
    <w:rsid w:val="00386E94"/>
    <w:rsid w:val="00397182"/>
    <w:rsid w:val="003973C9"/>
    <w:rsid w:val="003C6880"/>
    <w:rsid w:val="00401528"/>
    <w:rsid w:val="00412DA5"/>
    <w:rsid w:val="004179B4"/>
    <w:rsid w:val="004316A0"/>
    <w:rsid w:val="00440C28"/>
    <w:rsid w:val="00454B0E"/>
    <w:rsid w:val="0046390A"/>
    <w:rsid w:val="004672FD"/>
    <w:rsid w:val="0048265C"/>
    <w:rsid w:val="004D2C5E"/>
    <w:rsid w:val="004E4D5B"/>
    <w:rsid w:val="004E55DF"/>
    <w:rsid w:val="004F148B"/>
    <w:rsid w:val="004F5C78"/>
    <w:rsid w:val="005102E9"/>
    <w:rsid w:val="00526CF1"/>
    <w:rsid w:val="00542CD4"/>
    <w:rsid w:val="00545793"/>
    <w:rsid w:val="00550F5C"/>
    <w:rsid w:val="0055396F"/>
    <w:rsid w:val="00574504"/>
    <w:rsid w:val="00575822"/>
    <w:rsid w:val="005A09E9"/>
    <w:rsid w:val="005A2C7C"/>
    <w:rsid w:val="005D2BD5"/>
    <w:rsid w:val="005D38DB"/>
    <w:rsid w:val="005D5372"/>
    <w:rsid w:val="005F28AC"/>
    <w:rsid w:val="005F3318"/>
    <w:rsid w:val="00603AFD"/>
    <w:rsid w:val="00616FFE"/>
    <w:rsid w:val="00636E7B"/>
    <w:rsid w:val="0063782A"/>
    <w:rsid w:val="00644B15"/>
    <w:rsid w:val="00670C94"/>
    <w:rsid w:val="006863ED"/>
    <w:rsid w:val="00693C6C"/>
    <w:rsid w:val="0069629B"/>
    <w:rsid w:val="006A0E9E"/>
    <w:rsid w:val="006A1220"/>
    <w:rsid w:val="006A1798"/>
    <w:rsid w:val="006A44C8"/>
    <w:rsid w:val="006B21CA"/>
    <w:rsid w:val="006B3855"/>
    <w:rsid w:val="006C2642"/>
    <w:rsid w:val="006D23CD"/>
    <w:rsid w:val="006D2C60"/>
    <w:rsid w:val="006F106B"/>
    <w:rsid w:val="006F1A19"/>
    <w:rsid w:val="00700C26"/>
    <w:rsid w:val="00707007"/>
    <w:rsid w:val="00710ECA"/>
    <w:rsid w:val="00714B31"/>
    <w:rsid w:val="00717F84"/>
    <w:rsid w:val="00721096"/>
    <w:rsid w:val="0073401A"/>
    <w:rsid w:val="00734515"/>
    <w:rsid w:val="00735ED5"/>
    <w:rsid w:val="00737618"/>
    <w:rsid w:val="0074732D"/>
    <w:rsid w:val="00761A35"/>
    <w:rsid w:val="00765819"/>
    <w:rsid w:val="00770D87"/>
    <w:rsid w:val="00776069"/>
    <w:rsid w:val="00781D83"/>
    <w:rsid w:val="00786F0B"/>
    <w:rsid w:val="00792992"/>
    <w:rsid w:val="007947D2"/>
    <w:rsid w:val="007A7A78"/>
    <w:rsid w:val="007C65B7"/>
    <w:rsid w:val="007E02BE"/>
    <w:rsid w:val="007E06BD"/>
    <w:rsid w:val="007E0771"/>
    <w:rsid w:val="007F0C65"/>
    <w:rsid w:val="007F0E4F"/>
    <w:rsid w:val="00800B8B"/>
    <w:rsid w:val="00806887"/>
    <w:rsid w:val="0081362E"/>
    <w:rsid w:val="00822AE4"/>
    <w:rsid w:val="00826635"/>
    <w:rsid w:val="008304CE"/>
    <w:rsid w:val="00845990"/>
    <w:rsid w:val="00857DDF"/>
    <w:rsid w:val="00865D3E"/>
    <w:rsid w:val="00871DB4"/>
    <w:rsid w:val="00877324"/>
    <w:rsid w:val="00877C88"/>
    <w:rsid w:val="008912D0"/>
    <w:rsid w:val="00891966"/>
    <w:rsid w:val="00893C93"/>
    <w:rsid w:val="008C5ADA"/>
    <w:rsid w:val="008D331F"/>
    <w:rsid w:val="008E1D12"/>
    <w:rsid w:val="008E47E2"/>
    <w:rsid w:val="008F3FC2"/>
    <w:rsid w:val="0090179D"/>
    <w:rsid w:val="00905E64"/>
    <w:rsid w:val="00914893"/>
    <w:rsid w:val="00920C15"/>
    <w:rsid w:val="009233D6"/>
    <w:rsid w:val="00931519"/>
    <w:rsid w:val="00940224"/>
    <w:rsid w:val="0094064B"/>
    <w:rsid w:val="00944772"/>
    <w:rsid w:val="009571E5"/>
    <w:rsid w:val="00960E31"/>
    <w:rsid w:val="00975E10"/>
    <w:rsid w:val="009809AB"/>
    <w:rsid w:val="00985194"/>
    <w:rsid w:val="009878AF"/>
    <w:rsid w:val="00992332"/>
    <w:rsid w:val="00994B40"/>
    <w:rsid w:val="009972A2"/>
    <w:rsid w:val="009A0A22"/>
    <w:rsid w:val="009B0FD2"/>
    <w:rsid w:val="009B12CB"/>
    <w:rsid w:val="009B3451"/>
    <w:rsid w:val="009C7B50"/>
    <w:rsid w:val="009D1E4E"/>
    <w:rsid w:val="009E379E"/>
    <w:rsid w:val="00A201B4"/>
    <w:rsid w:val="00A204F3"/>
    <w:rsid w:val="00A216C1"/>
    <w:rsid w:val="00A230AB"/>
    <w:rsid w:val="00A24B7E"/>
    <w:rsid w:val="00A27CAC"/>
    <w:rsid w:val="00A434B9"/>
    <w:rsid w:val="00A44C34"/>
    <w:rsid w:val="00A56F23"/>
    <w:rsid w:val="00A63800"/>
    <w:rsid w:val="00A64A56"/>
    <w:rsid w:val="00A65EC0"/>
    <w:rsid w:val="00A6792E"/>
    <w:rsid w:val="00A74911"/>
    <w:rsid w:val="00AB03FE"/>
    <w:rsid w:val="00AB6197"/>
    <w:rsid w:val="00AD4E38"/>
    <w:rsid w:val="00AE0A01"/>
    <w:rsid w:val="00B034CC"/>
    <w:rsid w:val="00B10B26"/>
    <w:rsid w:val="00B12DDF"/>
    <w:rsid w:val="00B14576"/>
    <w:rsid w:val="00B15023"/>
    <w:rsid w:val="00B26ED4"/>
    <w:rsid w:val="00B3246F"/>
    <w:rsid w:val="00B46B16"/>
    <w:rsid w:val="00B62F5D"/>
    <w:rsid w:val="00B672A2"/>
    <w:rsid w:val="00B67D98"/>
    <w:rsid w:val="00B70FF1"/>
    <w:rsid w:val="00B71321"/>
    <w:rsid w:val="00B71C3F"/>
    <w:rsid w:val="00B94637"/>
    <w:rsid w:val="00BA35D1"/>
    <w:rsid w:val="00BA716F"/>
    <w:rsid w:val="00BB13E4"/>
    <w:rsid w:val="00BB65F2"/>
    <w:rsid w:val="00BC0734"/>
    <w:rsid w:val="00BC229C"/>
    <w:rsid w:val="00BD184D"/>
    <w:rsid w:val="00BE0649"/>
    <w:rsid w:val="00BE17B9"/>
    <w:rsid w:val="00BE4067"/>
    <w:rsid w:val="00C0016A"/>
    <w:rsid w:val="00C134A7"/>
    <w:rsid w:val="00C26704"/>
    <w:rsid w:val="00C41350"/>
    <w:rsid w:val="00C41E33"/>
    <w:rsid w:val="00C46C1C"/>
    <w:rsid w:val="00C65C05"/>
    <w:rsid w:val="00C76D75"/>
    <w:rsid w:val="00C77DCA"/>
    <w:rsid w:val="00C8043C"/>
    <w:rsid w:val="00CA4151"/>
    <w:rsid w:val="00CB1168"/>
    <w:rsid w:val="00CB600F"/>
    <w:rsid w:val="00CC4D1E"/>
    <w:rsid w:val="00CE5D7A"/>
    <w:rsid w:val="00CF03D7"/>
    <w:rsid w:val="00CF23D7"/>
    <w:rsid w:val="00CF3E80"/>
    <w:rsid w:val="00CF47C7"/>
    <w:rsid w:val="00D0202D"/>
    <w:rsid w:val="00D0652D"/>
    <w:rsid w:val="00D07742"/>
    <w:rsid w:val="00D159CE"/>
    <w:rsid w:val="00D15C86"/>
    <w:rsid w:val="00D20568"/>
    <w:rsid w:val="00D223C5"/>
    <w:rsid w:val="00D23B3C"/>
    <w:rsid w:val="00D35475"/>
    <w:rsid w:val="00D54001"/>
    <w:rsid w:val="00D557C5"/>
    <w:rsid w:val="00D6646F"/>
    <w:rsid w:val="00D845CB"/>
    <w:rsid w:val="00DB0931"/>
    <w:rsid w:val="00DB7F2B"/>
    <w:rsid w:val="00DC1D79"/>
    <w:rsid w:val="00DC30B6"/>
    <w:rsid w:val="00DD0300"/>
    <w:rsid w:val="00DD2DC7"/>
    <w:rsid w:val="00DE2FF8"/>
    <w:rsid w:val="00DE6716"/>
    <w:rsid w:val="00E01501"/>
    <w:rsid w:val="00E0460B"/>
    <w:rsid w:val="00E0477D"/>
    <w:rsid w:val="00E07743"/>
    <w:rsid w:val="00E135E5"/>
    <w:rsid w:val="00E25B5C"/>
    <w:rsid w:val="00E25E9F"/>
    <w:rsid w:val="00E30887"/>
    <w:rsid w:val="00E31B59"/>
    <w:rsid w:val="00E42C85"/>
    <w:rsid w:val="00E47812"/>
    <w:rsid w:val="00E55C40"/>
    <w:rsid w:val="00E63FDA"/>
    <w:rsid w:val="00E71850"/>
    <w:rsid w:val="00E750FB"/>
    <w:rsid w:val="00E85944"/>
    <w:rsid w:val="00EB089F"/>
    <w:rsid w:val="00EC1869"/>
    <w:rsid w:val="00EC43A3"/>
    <w:rsid w:val="00ED4187"/>
    <w:rsid w:val="00EE76BB"/>
    <w:rsid w:val="00F00287"/>
    <w:rsid w:val="00F01FFA"/>
    <w:rsid w:val="00F06D35"/>
    <w:rsid w:val="00F149CB"/>
    <w:rsid w:val="00F15067"/>
    <w:rsid w:val="00F24FAF"/>
    <w:rsid w:val="00F2769F"/>
    <w:rsid w:val="00F300F9"/>
    <w:rsid w:val="00F4165D"/>
    <w:rsid w:val="00F463A4"/>
    <w:rsid w:val="00F52429"/>
    <w:rsid w:val="00F62090"/>
    <w:rsid w:val="00F8240E"/>
    <w:rsid w:val="00F90824"/>
    <w:rsid w:val="00F94928"/>
    <w:rsid w:val="00FA2573"/>
    <w:rsid w:val="00FA58EA"/>
    <w:rsid w:val="00FB50A4"/>
    <w:rsid w:val="00FB63D3"/>
    <w:rsid w:val="00FC25C6"/>
    <w:rsid w:val="00FD6867"/>
    <w:rsid w:val="00FE5AE6"/>
    <w:rsid w:val="2BF1C5B8"/>
    <w:rsid w:val="2D36C5F6"/>
    <w:rsid w:val="43EF1BD9"/>
    <w:rsid w:val="47C21176"/>
    <w:rsid w:val="4EC10988"/>
    <w:rsid w:val="5A4AA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68DE0"/>
  <w15:chartTrackingRefBased/>
  <w15:docId w15:val="{7384F8F4-F217-4ED8-9699-77D83BD3B4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782A"/>
    <w:rPr>
      <w:rFonts w:ascii="Verdana" w:hAnsi="Verdana"/>
      <w:color w:val="000000" w:themeColor="text1"/>
      <w:sz w:val="22"/>
    </w:rPr>
  </w:style>
  <w:style w:type="paragraph" w:styleId="Heading1">
    <w:name w:val="heading 1"/>
    <w:basedOn w:val="Normal"/>
    <w:next w:val="Normal"/>
    <w:link w:val="Heading1Char"/>
    <w:uiPriority w:val="9"/>
    <w:qFormat/>
    <w:rsid w:val="00112623"/>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112623"/>
    <w:pPr>
      <w:keepNext/>
      <w:keepLines/>
      <w:spacing w:before="40"/>
      <w:outlineLvl w:val="1"/>
    </w:pPr>
    <w:rPr>
      <w:rFonts w:eastAsiaTheme="majorEastAsia" w:cstheme="majorBidi"/>
      <w:b/>
      <w:sz w:val="24"/>
      <w:szCs w:val="26"/>
    </w:rPr>
  </w:style>
  <w:style w:type="paragraph" w:styleId="Heading3">
    <w:name w:val="heading 3"/>
    <w:basedOn w:val="Normal"/>
    <w:next w:val="Normal"/>
    <w:link w:val="Heading3Char"/>
    <w:uiPriority w:val="9"/>
    <w:unhideWhenUsed/>
    <w:rsid w:val="00B70FF1"/>
    <w:pPr>
      <w:keepNext/>
      <w:keepLines/>
      <w:spacing w:before="40"/>
      <w:outlineLvl w:val="2"/>
    </w:pPr>
    <w:rPr>
      <w:rFonts w:eastAsiaTheme="majorEastAsia" w:cstheme="majorBidi"/>
      <w:b/>
      <w:sz w:val="24"/>
    </w:rPr>
  </w:style>
  <w:style w:type="paragraph" w:styleId="Heading4">
    <w:name w:val="heading 4"/>
    <w:basedOn w:val="Normal"/>
    <w:next w:val="Normal"/>
    <w:link w:val="Heading4Char"/>
    <w:uiPriority w:val="9"/>
    <w:unhideWhenUsed/>
    <w:qFormat/>
    <w:rsid w:val="00B14576"/>
    <w:pPr>
      <w:keepNext/>
      <w:keepLines/>
      <w:spacing w:before="40"/>
      <w:outlineLvl w:val="3"/>
    </w:pPr>
    <w:rPr>
      <w:rFonts w:eastAsiaTheme="majorEastAsia" w:cstheme="majorBidi"/>
      <w:b/>
      <w:iCs/>
    </w:rPr>
  </w:style>
  <w:style w:type="paragraph" w:styleId="Heading5">
    <w:name w:val="heading 5"/>
    <w:basedOn w:val="Normal"/>
    <w:next w:val="Normal"/>
    <w:link w:val="Heading5Char"/>
    <w:uiPriority w:val="9"/>
    <w:unhideWhenUsed/>
    <w:rsid w:val="00B14576"/>
    <w:pPr>
      <w:keepNext/>
      <w:keepLine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rsid w:val="00B14576"/>
    <w:pPr>
      <w:keepNext/>
      <w:keepLines/>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unhideWhenUsed/>
    <w:rsid w:val="00B14576"/>
    <w:pPr>
      <w:keepNext/>
      <w:keepLines/>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unhideWhenUsed/>
    <w:rsid w:val="00B14576"/>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rsid w:val="00B14576"/>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F3318"/>
    <w:pPr>
      <w:tabs>
        <w:tab w:val="center" w:pos="4513"/>
        <w:tab w:val="right" w:pos="9026"/>
      </w:tabs>
    </w:pPr>
  </w:style>
  <w:style w:type="character" w:styleId="HeaderChar" w:customStyle="1">
    <w:name w:val="Header Char"/>
    <w:basedOn w:val="DefaultParagraphFont"/>
    <w:link w:val="Header"/>
    <w:uiPriority w:val="99"/>
    <w:rsid w:val="005F3318"/>
  </w:style>
  <w:style w:type="paragraph" w:styleId="Footer">
    <w:name w:val="footer"/>
    <w:basedOn w:val="Normal"/>
    <w:link w:val="FooterChar"/>
    <w:uiPriority w:val="99"/>
    <w:unhideWhenUsed/>
    <w:rsid w:val="005F3318"/>
    <w:pPr>
      <w:tabs>
        <w:tab w:val="center" w:pos="4513"/>
        <w:tab w:val="right" w:pos="9026"/>
      </w:tabs>
    </w:pPr>
  </w:style>
  <w:style w:type="character" w:styleId="FooterChar" w:customStyle="1">
    <w:name w:val="Footer Char"/>
    <w:basedOn w:val="DefaultParagraphFont"/>
    <w:link w:val="Footer"/>
    <w:uiPriority w:val="99"/>
    <w:rsid w:val="005F3318"/>
  </w:style>
  <w:style w:type="paragraph" w:styleId="NoSpacing">
    <w:name w:val="No Spacing"/>
    <w:link w:val="NoSpacingChar"/>
    <w:uiPriority w:val="1"/>
    <w:rsid w:val="00636E7B"/>
    <w:rPr>
      <w:rFonts w:eastAsiaTheme="minorEastAsia"/>
      <w:sz w:val="22"/>
      <w:szCs w:val="22"/>
      <w:lang w:val="en-US" w:eastAsia="zh-CN"/>
    </w:rPr>
  </w:style>
  <w:style w:type="character" w:styleId="NoSpacingChar" w:customStyle="1">
    <w:name w:val="No Spacing Char"/>
    <w:basedOn w:val="DefaultParagraphFont"/>
    <w:link w:val="NoSpacing"/>
    <w:uiPriority w:val="1"/>
    <w:rsid w:val="00636E7B"/>
    <w:rPr>
      <w:rFonts w:eastAsiaTheme="minorEastAsia"/>
      <w:sz w:val="22"/>
      <w:szCs w:val="22"/>
      <w:lang w:val="en-US" w:eastAsia="zh-CN"/>
    </w:rPr>
  </w:style>
  <w:style w:type="table" w:styleId="TableGrid">
    <w:name w:val="Table Grid"/>
    <w:basedOn w:val="TableNormal"/>
    <w:uiPriority w:val="39"/>
    <w:rsid w:val="007E06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112623"/>
    <w:rPr>
      <w:rFonts w:ascii="Verdana" w:hAnsi="Verdana" w:eastAsiaTheme="majorEastAsia" w:cstheme="majorBidi"/>
      <w:b/>
      <w:color w:val="000000" w:themeColor="text1"/>
      <w:sz w:val="32"/>
      <w:szCs w:val="32"/>
    </w:rPr>
  </w:style>
  <w:style w:type="paragraph" w:styleId="ListParagraph">
    <w:name w:val="List Paragraph"/>
    <w:basedOn w:val="Normal"/>
    <w:link w:val="ListParagraphChar"/>
    <w:uiPriority w:val="34"/>
    <w:rsid w:val="006C2642"/>
    <w:pPr>
      <w:ind w:left="720"/>
      <w:contextualSpacing/>
    </w:pPr>
  </w:style>
  <w:style w:type="paragraph" w:styleId="NoParagraphStyle" w:customStyle="1">
    <w:name w:val="[No Paragraph Style]"/>
    <w:rsid w:val="00734515"/>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uiPriority w:val="99"/>
    <w:rsid w:val="00734515"/>
    <w:rPr>
      <w:rFonts w:cs="Poppins"/>
      <w:color w:val="433C3E"/>
      <w:sz w:val="20"/>
      <w:szCs w:val="20"/>
    </w:rPr>
  </w:style>
  <w:style w:type="paragraph" w:styleId="TOCHeading">
    <w:name w:val="TOC Heading"/>
    <w:basedOn w:val="Heading1"/>
    <w:next w:val="Normal"/>
    <w:uiPriority w:val="39"/>
    <w:unhideWhenUsed/>
    <w:rsid w:val="006F106B"/>
    <w:pPr>
      <w:spacing w:before="480" w:line="276" w:lineRule="auto"/>
      <w:outlineLvl w:val="9"/>
    </w:pPr>
    <w:rPr>
      <w:bCs/>
      <w:color w:val="2F5496" w:themeColor="accent1" w:themeShade="BF"/>
      <w:sz w:val="28"/>
      <w:szCs w:val="28"/>
      <w:lang w:val="en-US"/>
    </w:rPr>
  </w:style>
  <w:style w:type="paragraph" w:styleId="TOC1">
    <w:name w:val="toc 1"/>
    <w:basedOn w:val="Normal"/>
    <w:next w:val="Normal"/>
    <w:autoRedefine/>
    <w:uiPriority w:val="39"/>
    <w:unhideWhenUsed/>
    <w:rsid w:val="00A24B7E"/>
    <w:pPr>
      <w:spacing w:before="120"/>
    </w:pPr>
    <w:rPr>
      <w:rFonts w:cstheme="minorHAnsi"/>
      <w:bCs/>
      <w:iCs/>
    </w:rPr>
  </w:style>
  <w:style w:type="character" w:styleId="Hyperlink">
    <w:name w:val="Hyperlink"/>
    <w:basedOn w:val="DefaultParagraphFont"/>
    <w:uiPriority w:val="99"/>
    <w:unhideWhenUsed/>
    <w:rsid w:val="00734515"/>
    <w:rPr>
      <w:color w:val="0563C1" w:themeColor="hyperlink"/>
      <w:u w:val="single"/>
    </w:rPr>
  </w:style>
  <w:style w:type="paragraph" w:styleId="TOC2">
    <w:name w:val="toc 2"/>
    <w:basedOn w:val="Normal"/>
    <w:next w:val="Normal"/>
    <w:autoRedefine/>
    <w:uiPriority w:val="39"/>
    <w:unhideWhenUsed/>
    <w:rsid w:val="00A44C34"/>
    <w:pPr>
      <w:spacing w:before="120"/>
      <w:ind w:left="240"/>
    </w:pPr>
    <w:rPr>
      <w:rFonts w:asciiTheme="minorHAnsi" w:hAnsiTheme="minorHAnsi" w:cstheme="minorHAnsi"/>
      <w:b/>
      <w:bCs/>
      <w:szCs w:val="22"/>
    </w:rPr>
  </w:style>
  <w:style w:type="paragraph" w:styleId="TOC3">
    <w:name w:val="toc 3"/>
    <w:basedOn w:val="Normal"/>
    <w:next w:val="Normal"/>
    <w:autoRedefine/>
    <w:uiPriority w:val="39"/>
    <w:semiHidden/>
    <w:unhideWhenUsed/>
    <w:rsid w:val="00A44C34"/>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A44C34"/>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44C34"/>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44C34"/>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44C34"/>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44C34"/>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44C34"/>
    <w:pPr>
      <w:ind w:left="1920"/>
    </w:pPr>
    <w:rPr>
      <w:rFonts w:asciiTheme="minorHAnsi" w:hAnsiTheme="minorHAnsi" w:cstheme="minorHAnsi"/>
      <w:sz w:val="20"/>
      <w:szCs w:val="20"/>
    </w:rPr>
  </w:style>
  <w:style w:type="character" w:styleId="Heading2Char" w:customStyle="1">
    <w:name w:val="Heading 2 Char"/>
    <w:basedOn w:val="DefaultParagraphFont"/>
    <w:link w:val="Heading2"/>
    <w:uiPriority w:val="9"/>
    <w:rsid w:val="00112623"/>
    <w:rPr>
      <w:rFonts w:ascii="Verdana" w:hAnsi="Verdana" w:eastAsiaTheme="majorEastAsia" w:cstheme="majorBidi"/>
      <w:b/>
      <w:color w:val="000000" w:themeColor="text1"/>
      <w:szCs w:val="26"/>
    </w:rPr>
  </w:style>
  <w:style w:type="character" w:styleId="Heading3Char" w:customStyle="1">
    <w:name w:val="Heading 3 Char"/>
    <w:basedOn w:val="DefaultParagraphFont"/>
    <w:link w:val="Heading3"/>
    <w:uiPriority w:val="9"/>
    <w:rsid w:val="00B70FF1"/>
    <w:rPr>
      <w:rFonts w:ascii="Verdana" w:hAnsi="Verdana" w:eastAsiaTheme="majorEastAsia" w:cstheme="majorBidi"/>
      <w:b/>
      <w:color w:val="000000" w:themeColor="text1"/>
    </w:rPr>
  </w:style>
  <w:style w:type="character" w:styleId="UnresolvedMention">
    <w:name w:val="Unresolved Mention"/>
    <w:basedOn w:val="DefaultParagraphFont"/>
    <w:uiPriority w:val="99"/>
    <w:semiHidden/>
    <w:unhideWhenUsed/>
    <w:rsid w:val="00C26704"/>
    <w:rPr>
      <w:color w:val="605E5C"/>
      <w:shd w:val="clear" w:color="auto" w:fill="E1DFDD"/>
    </w:rPr>
  </w:style>
  <w:style w:type="character" w:styleId="FollowedHyperlink">
    <w:name w:val="FollowedHyperlink"/>
    <w:basedOn w:val="DefaultParagraphFont"/>
    <w:uiPriority w:val="99"/>
    <w:semiHidden/>
    <w:unhideWhenUsed/>
    <w:rsid w:val="00C26704"/>
    <w:rPr>
      <w:color w:val="954F72" w:themeColor="followedHyperlink"/>
      <w:u w:val="single"/>
    </w:rPr>
  </w:style>
  <w:style w:type="table" w:styleId="ListTable4">
    <w:name w:val="List Table 4"/>
    <w:basedOn w:val="TableNormal"/>
    <w:uiPriority w:val="49"/>
    <w:rsid w:val="00B46B16"/>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0" w:customStyle="1">
    <w:name w:val="A0"/>
    <w:uiPriority w:val="99"/>
    <w:rsid w:val="00A65EC0"/>
    <w:rPr>
      <w:rFonts w:cs="Verdana"/>
      <w:color w:val="ED135A"/>
      <w:sz w:val="110"/>
      <w:szCs w:val="110"/>
    </w:rPr>
  </w:style>
  <w:style w:type="paragraph" w:styleId="TableParagraph" w:customStyle="1">
    <w:name w:val="Table Paragraph"/>
    <w:basedOn w:val="Normal"/>
    <w:uiPriority w:val="1"/>
    <w:rsid w:val="005D38DB"/>
    <w:pPr>
      <w:autoSpaceDE w:val="0"/>
      <w:autoSpaceDN w:val="0"/>
      <w:ind w:left="107"/>
    </w:pPr>
    <w:rPr>
      <w:rFonts w:ascii="Arial" w:hAnsi="Arial" w:cs="Arial"/>
      <w:color w:val="auto"/>
      <w:szCs w:val="22"/>
    </w:rPr>
  </w:style>
  <w:style w:type="paragraph" w:styleId="Default" w:customStyle="1">
    <w:name w:val="Default"/>
    <w:rsid w:val="00BC0734"/>
    <w:pPr>
      <w:autoSpaceDE w:val="0"/>
      <w:autoSpaceDN w:val="0"/>
      <w:adjustRightInd w:val="0"/>
    </w:pPr>
    <w:rPr>
      <w:rFonts w:ascii="Calibri" w:hAnsi="Calibri" w:cs="Calibri"/>
      <w:color w:val="000000"/>
    </w:rPr>
  </w:style>
  <w:style w:type="paragraph" w:styleId="Title">
    <w:name w:val="Title"/>
    <w:basedOn w:val="Normal"/>
    <w:next w:val="Normal"/>
    <w:link w:val="TitleChar"/>
    <w:uiPriority w:val="10"/>
    <w:qFormat/>
    <w:rsid w:val="00112623"/>
    <w:pPr>
      <w:contextualSpacing/>
    </w:pPr>
    <w:rPr>
      <w:rFonts w:eastAsiaTheme="majorEastAsia" w:cstheme="majorBidi"/>
      <w:b/>
      <w:color w:val="auto"/>
      <w:spacing w:val="-10"/>
      <w:kern w:val="28"/>
      <w:sz w:val="44"/>
      <w:szCs w:val="56"/>
    </w:rPr>
  </w:style>
  <w:style w:type="character" w:styleId="TitleChar" w:customStyle="1">
    <w:name w:val="Title Char"/>
    <w:basedOn w:val="DefaultParagraphFont"/>
    <w:link w:val="Title"/>
    <w:uiPriority w:val="10"/>
    <w:rsid w:val="00112623"/>
    <w:rPr>
      <w:rFonts w:ascii="Verdana" w:hAnsi="Verdana" w:eastAsiaTheme="majorEastAsia" w:cstheme="majorBidi"/>
      <w:b/>
      <w:spacing w:val="-10"/>
      <w:kern w:val="28"/>
      <w:sz w:val="44"/>
      <w:szCs w:val="56"/>
    </w:rPr>
  </w:style>
  <w:style w:type="paragraph" w:styleId="Subtitle">
    <w:name w:val="Subtitle"/>
    <w:basedOn w:val="Normal"/>
    <w:next w:val="Normal"/>
    <w:link w:val="SubtitleChar"/>
    <w:uiPriority w:val="11"/>
    <w:qFormat/>
    <w:rsid w:val="00B14576"/>
    <w:pPr>
      <w:numPr>
        <w:ilvl w:val="1"/>
      </w:numPr>
      <w:spacing w:after="160"/>
    </w:pPr>
    <w:rPr>
      <w:rFonts w:eastAsiaTheme="minorEastAsia"/>
      <w:b/>
      <w:spacing w:val="15"/>
      <w:szCs w:val="22"/>
    </w:rPr>
  </w:style>
  <w:style w:type="character" w:styleId="SubtitleChar" w:customStyle="1">
    <w:name w:val="Subtitle Char"/>
    <w:basedOn w:val="DefaultParagraphFont"/>
    <w:link w:val="Subtitle"/>
    <w:uiPriority w:val="11"/>
    <w:rsid w:val="00B14576"/>
    <w:rPr>
      <w:rFonts w:ascii="Verdana" w:hAnsi="Verdana" w:eastAsiaTheme="minorEastAsia"/>
      <w:b/>
      <w:color w:val="000000" w:themeColor="text1"/>
      <w:spacing w:val="15"/>
      <w:sz w:val="22"/>
      <w:szCs w:val="22"/>
    </w:rPr>
  </w:style>
  <w:style w:type="character" w:styleId="SubtleEmphasis">
    <w:name w:val="Subtle Emphasis"/>
    <w:basedOn w:val="DefaultParagraphFont"/>
    <w:uiPriority w:val="19"/>
    <w:qFormat/>
    <w:rsid w:val="00B14576"/>
    <w:rPr>
      <w:rFonts w:ascii="Verdana" w:hAnsi="Verdana"/>
      <w:i/>
      <w:iCs/>
      <w:color w:val="404040" w:themeColor="text1" w:themeTint="BF"/>
      <w:sz w:val="22"/>
    </w:rPr>
  </w:style>
  <w:style w:type="character" w:styleId="Emphasis">
    <w:name w:val="Emphasis"/>
    <w:basedOn w:val="DefaultParagraphFont"/>
    <w:uiPriority w:val="20"/>
    <w:rsid w:val="006F106B"/>
    <w:rPr>
      <w:i/>
      <w:iCs/>
    </w:rPr>
  </w:style>
  <w:style w:type="paragraph" w:styleId="RegendaGroup" w:customStyle="1">
    <w:name w:val="Regenda Group"/>
    <w:basedOn w:val="ListParagraph"/>
    <w:link w:val="RegendaGroupChar"/>
    <w:rsid w:val="006F106B"/>
  </w:style>
  <w:style w:type="character" w:styleId="BookTitle">
    <w:name w:val="Book Title"/>
    <w:basedOn w:val="DefaultParagraphFont"/>
    <w:uiPriority w:val="33"/>
    <w:qFormat/>
    <w:rsid w:val="00B14576"/>
    <w:rPr>
      <w:rFonts w:ascii="Verdana" w:hAnsi="Verdana"/>
      <w:b/>
      <w:bCs/>
      <w:i/>
      <w:iCs/>
      <w:spacing w:val="5"/>
      <w:sz w:val="22"/>
    </w:rPr>
  </w:style>
  <w:style w:type="character" w:styleId="ListParagraphChar" w:customStyle="1">
    <w:name w:val="List Paragraph Char"/>
    <w:basedOn w:val="DefaultParagraphFont"/>
    <w:link w:val="ListParagraph"/>
    <w:uiPriority w:val="34"/>
    <w:rsid w:val="006F106B"/>
    <w:rPr>
      <w:rFonts w:ascii="Verdana" w:hAnsi="Verdana"/>
      <w:color w:val="433D3F"/>
      <w:sz w:val="22"/>
    </w:rPr>
  </w:style>
  <w:style w:type="character" w:styleId="RegendaGroupChar" w:customStyle="1">
    <w:name w:val="Regenda Group Char"/>
    <w:basedOn w:val="ListParagraphChar"/>
    <w:link w:val="RegendaGroup"/>
    <w:rsid w:val="006F106B"/>
    <w:rPr>
      <w:rFonts w:ascii="Verdana" w:hAnsi="Verdana"/>
      <w:color w:val="433D3F"/>
      <w:sz w:val="22"/>
    </w:rPr>
  </w:style>
  <w:style w:type="character" w:styleId="IntenseReference">
    <w:name w:val="Intense Reference"/>
    <w:basedOn w:val="DefaultParagraphFont"/>
    <w:uiPriority w:val="32"/>
    <w:qFormat/>
    <w:rsid w:val="00B14576"/>
    <w:rPr>
      <w:rFonts w:ascii="Verdana" w:hAnsi="Verdana"/>
      <w:b/>
      <w:bCs/>
      <w:smallCaps/>
      <w:color w:val="auto"/>
      <w:spacing w:val="5"/>
      <w:sz w:val="16"/>
    </w:rPr>
  </w:style>
  <w:style w:type="character" w:styleId="SubtleReference">
    <w:name w:val="Subtle Reference"/>
    <w:basedOn w:val="DefaultParagraphFont"/>
    <w:uiPriority w:val="31"/>
    <w:qFormat/>
    <w:rsid w:val="00B14576"/>
    <w:rPr>
      <w:rFonts w:ascii="Verdana" w:hAnsi="Verdana"/>
      <w:smallCaps/>
      <w:color w:val="5A5A5A" w:themeColor="text1" w:themeTint="A5"/>
      <w:sz w:val="16"/>
    </w:rPr>
  </w:style>
  <w:style w:type="paragraph" w:styleId="Quote">
    <w:name w:val="Quote"/>
    <w:basedOn w:val="Normal"/>
    <w:next w:val="Normal"/>
    <w:link w:val="QuoteChar"/>
    <w:uiPriority w:val="29"/>
    <w:qFormat/>
    <w:rsid w:val="00B14576"/>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B14576"/>
    <w:rPr>
      <w:rFonts w:ascii="Verdana" w:hAnsi="Verdana"/>
      <w:i/>
      <w:iCs/>
      <w:color w:val="404040" w:themeColor="text1" w:themeTint="BF"/>
      <w:sz w:val="22"/>
    </w:rPr>
  </w:style>
  <w:style w:type="character" w:styleId="Strong">
    <w:name w:val="Strong"/>
    <w:basedOn w:val="DefaultParagraphFont"/>
    <w:uiPriority w:val="22"/>
    <w:qFormat/>
    <w:rsid w:val="00B14576"/>
    <w:rPr>
      <w:rFonts w:ascii="Verdana" w:hAnsi="Verdana"/>
      <w:b/>
      <w:bCs/>
      <w:i/>
      <w:sz w:val="32"/>
    </w:rPr>
  </w:style>
  <w:style w:type="character" w:styleId="IntenseEmphasis">
    <w:name w:val="Intense Emphasis"/>
    <w:basedOn w:val="DefaultParagraphFont"/>
    <w:uiPriority w:val="21"/>
    <w:rsid w:val="006F106B"/>
    <w:rPr>
      <w:i/>
      <w:iCs/>
      <w:color w:val="4472C4" w:themeColor="accent1"/>
    </w:rPr>
  </w:style>
  <w:style w:type="character" w:styleId="Heading4Char" w:customStyle="1">
    <w:name w:val="Heading 4 Char"/>
    <w:basedOn w:val="DefaultParagraphFont"/>
    <w:link w:val="Heading4"/>
    <w:uiPriority w:val="9"/>
    <w:rsid w:val="00B14576"/>
    <w:rPr>
      <w:rFonts w:ascii="Verdana" w:hAnsi="Verdana" w:eastAsiaTheme="majorEastAsia" w:cstheme="majorBidi"/>
      <w:b/>
      <w:iCs/>
      <w:color w:val="000000" w:themeColor="text1"/>
      <w:sz w:val="22"/>
    </w:rPr>
  </w:style>
  <w:style w:type="character" w:styleId="Heading5Char" w:customStyle="1">
    <w:name w:val="Heading 5 Char"/>
    <w:basedOn w:val="DefaultParagraphFont"/>
    <w:link w:val="Heading5"/>
    <w:uiPriority w:val="9"/>
    <w:rsid w:val="00B14576"/>
    <w:rPr>
      <w:rFonts w:asciiTheme="majorHAnsi" w:hAnsiTheme="majorHAnsi" w:eastAsiaTheme="majorEastAsia" w:cstheme="majorBidi"/>
      <w:color w:val="2F5496" w:themeColor="accent1" w:themeShade="BF"/>
      <w:sz w:val="22"/>
    </w:rPr>
  </w:style>
  <w:style w:type="character" w:styleId="Heading6Char" w:customStyle="1">
    <w:name w:val="Heading 6 Char"/>
    <w:basedOn w:val="DefaultParagraphFont"/>
    <w:link w:val="Heading6"/>
    <w:uiPriority w:val="9"/>
    <w:rsid w:val="00B14576"/>
    <w:rPr>
      <w:rFonts w:asciiTheme="majorHAnsi" w:hAnsiTheme="majorHAnsi" w:eastAsiaTheme="majorEastAsia" w:cstheme="majorBidi"/>
      <w:color w:val="1F3763" w:themeColor="accent1" w:themeShade="7F"/>
      <w:sz w:val="22"/>
    </w:rPr>
  </w:style>
  <w:style w:type="character" w:styleId="Heading7Char" w:customStyle="1">
    <w:name w:val="Heading 7 Char"/>
    <w:basedOn w:val="DefaultParagraphFont"/>
    <w:link w:val="Heading7"/>
    <w:uiPriority w:val="9"/>
    <w:rsid w:val="00B14576"/>
    <w:rPr>
      <w:rFonts w:asciiTheme="majorHAnsi" w:hAnsiTheme="majorHAnsi" w:eastAsiaTheme="majorEastAsia" w:cstheme="majorBidi"/>
      <w:i/>
      <w:iCs/>
      <w:color w:val="1F3763" w:themeColor="accent1" w:themeShade="7F"/>
      <w:sz w:val="22"/>
    </w:rPr>
  </w:style>
  <w:style w:type="character" w:styleId="Heading8Char" w:customStyle="1">
    <w:name w:val="Heading 8 Char"/>
    <w:basedOn w:val="DefaultParagraphFont"/>
    <w:link w:val="Heading8"/>
    <w:uiPriority w:val="9"/>
    <w:rsid w:val="00B14576"/>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rsid w:val="00B14576"/>
    <w:rPr>
      <w:rFonts w:asciiTheme="majorHAnsi" w:hAnsiTheme="majorHAnsi" w:eastAsiaTheme="majorEastAsia" w:cstheme="majorBidi"/>
      <w:i/>
      <w:iCs/>
      <w:color w:val="272727" w:themeColor="text1" w:themeTint="D8"/>
      <w:sz w:val="21"/>
      <w:szCs w:val="21"/>
    </w:rPr>
  </w:style>
  <w:style w:type="paragraph" w:styleId="Smallprint" w:customStyle="1">
    <w:name w:val="Small print"/>
    <w:basedOn w:val="Normal"/>
    <w:link w:val="SmallprintChar"/>
    <w:qFormat/>
    <w:rsid w:val="00112623"/>
    <w:rPr>
      <w:color w:val="7F7F7F" w:themeColor="text1" w:themeTint="80"/>
      <w:sz w:val="16"/>
    </w:rPr>
  </w:style>
  <w:style w:type="character" w:styleId="SmallprintChar" w:customStyle="1">
    <w:name w:val="Small print Char"/>
    <w:basedOn w:val="DefaultParagraphFont"/>
    <w:link w:val="Smallprint"/>
    <w:rsid w:val="00112623"/>
    <w:rPr>
      <w:rFonts w:ascii="Verdana" w:hAnsi="Verdana"/>
      <w:color w:val="7F7F7F" w:themeColor="text1" w:themeTint="80"/>
      <w:sz w:val="16"/>
    </w:rPr>
  </w:style>
  <w:style w:type="paragraph" w:styleId="paragraph" w:customStyle="1">
    <w:name w:val="paragraph"/>
    <w:basedOn w:val="Normal"/>
    <w:rsid w:val="00BE0649"/>
    <w:pPr>
      <w:spacing w:before="100" w:beforeAutospacing="1" w:after="100" w:afterAutospacing="1"/>
    </w:pPr>
    <w:rPr>
      <w:rFonts w:ascii="Times New Roman" w:hAnsi="Times New Roman" w:eastAsia="Times New Roman" w:cs="Times New Roman"/>
      <w:color w:val="auto"/>
      <w:sz w:val="24"/>
      <w:lang w:eastAsia="en-GB"/>
    </w:rPr>
  </w:style>
  <w:style w:type="character" w:styleId="normaltextrun" w:customStyle="1">
    <w:name w:val="normaltextrun"/>
    <w:basedOn w:val="DefaultParagraphFont"/>
    <w:rsid w:val="00BE0649"/>
  </w:style>
  <w:style w:type="character" w:styleId="eop" w:customStyle="1">
    <w:name w:val="eop"/>
    <w:basedOn w:val="DefaultParagraphFont"/>
    <w:rsid w:val="00BE0649"/>
  </w:style>
  <w:style w:type="character" w:styleId="tabchar" w:customStyle="1">
    <w:name w:val="tabchar"/>
    <w:basedOn w:val="DefaultParagraphFont"/>
    <w:rsid w:val="00C77DCA"/>
  </w:style>
  <w:style w:type="character" w:styleId="scxw196864544" w:customStyle="1">
    <w:name w:val="scxw196864544"/>
    <w:basedOn w:val="DefaultParagraphFont"/>
    <w:rsid w:val="00C77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07970">
      <w:bodyDiv w:val="1"/>
      <w:marLeft w:val="0"/>
      <w:marRight w:val="0"/>
      <w:marTop w:val="0"/>
      <w:marBottom w:val="0"/>
      <w:divBdr>
        <w:top w:val="none" w:sz="0" w:space="0" w:color="auto"/>
        <w:left w:val="none" w:sz="0" w:space="0" w:color="auto"/>
        <w:bottom w:val="none" w:sz="0" w:space="0" w:color="auto"/>
        <w:right w:val="none" w:sz="0" w:space="0" w:color="auto"/>
      </w:divBdr>
    </w:div>
    <w:div w:id="163210195">
      <w:bodyDiv w:val="1"/>
      <w:marLeft w:val="0"/>
      <w:marRight w:val="0"/>
      <w:marTop w:val="0"/>
      <w:marBottom w:val="0"/>
      <w:divBdr>
        <w:top w:val="none" w:sz="0" w:space="0" w:color="auto"/>
        <w:left w:val="none" w:sz="0" w:space="0" w:color="auto"/>
        <w:bottom w:val="none" w:sz="0" w:space="0" w:color="auto"/>
        <w:right w:val="none" w:sz="0" w:space="0" w:color="auto"/>
      </w:divBdr>
    </w:div>
    <w:div w:id="347946489">
      <w:bodyDiv w:val="1"/>
      <w:marLeft w:val="0"/>
      <w:marRight w:val="0"/>
      <w:marTop w:val="0"/>
      <w:marBottom w:val="0"/>
      <w:divBdr>
        <w:top w:val="none" w:sz="0" w:space="0" w:color="auto"/>
        <w:left w:val="none" w:sz="0" w:space="0" w:color="auto"/>
        <w:bottom w:val="none" w:sz="0" w:space="0" w:color="auto"/>
        <w:right w:val="none" w:sz="0" w:space="0" w:color="auto"/>
      </w:divBdr>
    </w:div>
    <w:div w:id="366956447">
      <w:bodyDiv w:val="1"/>
      <w:marLeft w:val="0"/>
      <w:marRight w:val="0"/>
      <w:marTop w:val="0"/>
      <w:marBottom w:val="0"/>
      <w:divBdr>
        <w:top w:val="none" w:sz="0" w:space="0" w:color="auto"/>
        <w:left w:val="none" w:sz="0" w:space="0" w:color="auto"/>
        <w:bottom w:val="none" w:sz="0" w:space="0" w:color="auto"/>
        <w:right w:val="none" w:sz="0" w:space="0" w:color="auto"/>
      </w:divBdr>
      <w:divsChild>
        <w:div w:id="865408315">
          <w:marLeft w:val="0"/>
          <w:marRight w:val="0"/>
          <w:marTop w:val="0"/>
          <w:marBottom w:val="0"/>
          <w:divBdr>
            <w:top w:val="none" w:sz="0" w:space="0" w:color="auto"/>
            <w:left w:val="none" w:sz="0" w:space="0" w:color="auto"/>
            <w:bottom w:val="none" w:sz="0" w:space="0" w:color="auto"/>
            <w:right w:val="none" w:sz="0" w:space="0" w:color="auto"/>
          </w:divBdr>
          <w:divsChild>
            <w:div w:id="1702978742">
              <w:marLeft w:val="0"/>
              <w:marRight w:val="0"/>
              <w:marTop w:val="0"/>
              <w:marBottom w:val="0"/>
              <w:divBdr>
                <w:top w:val="none" w:sz="0" w:space="0" w:color="auto"/>
                <w:left w:val="none" w:sz="0" w:space="0" w:color="auto"/>
                <w:bottom w:val="none" w:sz="0" w:space="0" w:color="auto"/>
                <w:right w:val="none" w:sz="0" w:space="0" w:color="auto"/>
              </w:divBdr>
            </w:div>
          </w:divsChild>
        </w:div>
        <w:div w:id="1727221920">
          <w:marLeft w:val="0"/>
          <w:marRight w:val="0"/>
          <w:marTop w:val="0"/>
          <w:marBottom w:val="0"/>
          <w:divBdr>
            <w:top w:val="none" w:sz="0" w:space="0" w:color="auto"/>
            <w:left w:val="none" w:sz="0" w:space="0" w:color="auto"/>
            <w:bottom w:val="none" w:sz="0" w:space="0" w:color="auto"/>
            <w:right w:val="none" w:sz="0" w:space="0" w:color="auto"/>
          </w:divBdr>
          <w:divsChild>
            <w:div w:id="3879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8616">
      <w:bodyDiv w:val="1"/>
      <w:marLeft w:val="0"/>
      <w:marRight w:val="0"/>
      <w:marTop w:val="0"/>
      <w:marBottom w:val="0"/>
      <w:divBdr>
        <w:top w:val="none" w:sz="0" w:space="0" w:color="auto"/>
        <w:left w:val="none" w:sz="0" w:space="0" w:color="auto"/>
        <w:bottom w:val="none" w:sz="0" w:space="0" w:color="auto"/>
        <w:right w:val="none" w:sz="0" w:space="0" w:color="auto"/>
      </w:divBdr>
      <w:divsChild>
        <w:div w:id="898175229">
          <w:marLeft w:val="0"/>
          <w:marRight w:val="0"/>
          <w:marTop w:val="0"/>
          <w:marBottom w:val="0"/>
          <w:divBdr>
            <w:top w:val="none" w:sz="0" w:space="0" w:color="auto"/>
            <w:left w:val="none" w:sz="0" w:space="0" w:color="auto"/>
            <w:bottom w:val="none" w:sz="0" w:space="0" w:color="auto"/>
            <w:right w:val="none" w:sz="0" w:space="0" w:color="auto"/>
          </w:divBdr>
          <w:divsChild>
            <w:div w:id="1866823967">
              <w:marLeft w:val="0"/>
              <w:marRight w:val="0"/>
              <w:marTop w:val="0"/>
              <w:marBottom w:val="0"/>
              <w:divBdr>
                <w:top w:val="none" w:sz="0" w:space="0" w:color="auto"/>
                <w:left w:val="none" w:sz="0" w:space="0" w:color="auto"/>
                <w:bottom w:val="none" w:sz="0" w:space="0" w:color="auto"/>
                <w:right w:val="none" w:sz="0" w:space="0" w:color="auto"/>
              </w:divBdr>
            </w:div>
          </w:divsChild>
        </w:div>
        <w:div w:id="1081634123">
          <w:marLeft w:val="0"/>
          <w:marRight w:val="0"/>
          <w:marTop w:val="0"/>
          <w:marBottom w:val="0"/>
          <w:divBdr>
            <w:top w:val="none" w:sz="0" w:space="0" w:color="auto"/>
            <w:left w:val="none" w:sz="0" w:space="0" w:color="auto"/>
            <w:bottom w:val="none" w:sz="0" w:space="0" w:color="auto"/>
            <w:right w:val="none" w:sz="0" w:space="0" w:color="auto"/>
          </w:divBdr>
          <w:divsChild>
            <w:div w:id="10709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3751">
      <w:bodyDiv w:val="1"/>
      <w:marLeft w:val="0"/>
      <w:marRight w:val="0"/>
      <w:marTop w:val="0"/>
      <w:marBottom w:val="0"/>
      <w:divBdr>
        <w:top w:val="none" w:sz="0" w:space="0" w:color="auto"/>
        <w:left w:val="none" w:sz="0" w:space="0" w:color="auto"/>
        <w:bottom w:val="none" w:sz="0" w:space="0" w:color="auto"/>
        <w:right w:val="none" w:sz="0" w:space="0" w:color="auto"/>
      </w:divBdr>
      <w:divsChild>
        <w:div w:id="1019745617">
          <w:marLeft w:val="0"/>
          <w:marRight w:val="0"/>
          <w:marTop w:val="0"/>
          <w:marBottom w:val="0"/>
          <w:divBdr>
            <w:top w:val="none" w:sz="0" w:space="0" w:color="auto"/>
            <w:left w:val="none" w:sz="0" w:space="0" w:color="auto"/>
            <w:bottom w:val="none" w:sz="0" w:space="0" w:color="auto"/>
            <w:right w:val="none" w:sz="0" w:space="0" w:color="auto"/>
          </w:divBdr>
        </w:div>
        <w:div w:id="1134519486">
          <w:marLeft w:val="0"/>
          <w:marRight w:val="0"/>
          <w:marTop w:val="0"/>
          <w:marBottom w:val="0"/>
          <w:divBdr>
            <w:top w:val="none" w:sz="0" w:space="0" w:color="auto"/>
            <w:left w:val="none" w:sz="0" w:space="0" w:color="auto"/>
            <w:bottom w:val="none" w:sz="0" w:space="0" w:color="auto"/>
            <w:right w:val="none" w:sz="0" w:space="0" w:color="auto"/>
          </w:divBdr>
        </w:div>
        <w:div w:id="2015572820">
          <w:marLeft w:val="0"/>
          <w:marRight w:val="0"/>
          <w:marTop w:val="0"/>
          <w:marBottom w:val="0"/>
          <w:divBdr>
            <w:top w:val="none" w:sz="0" w:space="0" w:color="auto"/>
            <w:left w:val="none" w:sz="0" w:space="0" w:color="auto"/>
            <w:bottom w:val="none" w:sz="0" w:space="0" w:color="auto"/>
            <w:right w:val="none" w:sz="0" w:space="0" w:color="auto"/>
          </w:divBdr>
        </w:div>
        <w:div w:id="1106925687">
          <w:marLeft w:val="0"/>
          <w:marRight w:val="0"/>
          <w:marTop w:val="0"/>
          <w:marBottom w:val="0"/>
          <w:divBdr>
            <w:top w:val="none" w:sz="0" w:space="0" w:color="auto"/>
            <w:left w:val="none" w:sz="0" w:space="0" w:color="auto"/>
            <w:bottom w:val="none" w:sz="0" w:space="0" w:color="auto"/>
            <w:right w:val="none" w:sz="0" w:space="0" w:color="auto"/>
          </w:divBdr>
        </w:div>
        <w:div w:id="1954633873">
          <w:marLeft w:val="0"/>
          <w:marRight w:val="0"/>
          <w:marTop w:val="0"/>
          <w:marBottom w:val="0"/>
          <w:divBdr>
            <w:top w:val="none" w:sz="0" w:space="0" w:color="auto"/>
            <w:left w:val="none" w:sz="0" w:space="0" w:color="auto"/>
            <w:bottom w:val="none" w:sz="0" w:space="0" w:color="auto"/>
            <w:right w:val="none" w:sz="0" w:space="0" w:color="auto"/>
          </w:divBdr>
        </w:div>
        <w:div w:id="1390762058">
          <w:marLeft w:val="0"/>
          <w:marRight w:val="0"/>
          <w:marTop w:val="0"/>
          <w:marBottom w:val="0"/>
          <w:divBdr>
            <w:top w:val="none" w:sz="0" w:space="0" w:color="auto"/>
            <w:left w:val="none" w:sz="0" w:space="0" w:color="auto"/>
            <w:bottom w:val="none" w:sz="0" w:space="0" w:color="auto"/>
            <w:right w:val="none" w:sz="0" w:space="0" w:color="auto"/>
          </w:divBdr>
        </w:div>
        <w:div w:id="1082684396">
          <w:marLeft w:val="0"/>
          <w:marRight w:val="0"/>
          <w:marTop w:val="0"/>
          <w:marBottom w:val="0"/>
          <w:divBdr>
            <w:top w:val="none" w:sz="0" w:space="0" w:color="auto"/>
            <w:left w:val="none" w:sz="0" w:space="0" w:color="auto"/>
            <w:bottom w:val="none" w:sz="0" w:space="0" w:color="auto"/>
            <w:right w:val="none" w:sz="0" w:space="0" w:color="auto"/>
          </w:divBdr>
        </w:div>
        <w:div w:id="1060203811">
          <w:marLeft w:val="0"/>
          <w:marRight w:val="0"/>
          <w:marTop w:val="0"/>
          <w:marBottom w:val="0"/>
          <w:divBdr>
            <w:top w:val="none" w:sz="0" w:space="0" w:color="auto"/>
            <w:left w:val="none" w:sz="0" w:space="0" w:color="auto"/>
            <w:bottom w:val="none" w:sz="0" w:space="0" w:color="auto"/>
            <w:right w:val="none" w:sz="0" w:space="0" w:color="auto"/>
          </w:divBdr>
        </w:div>
        <w:div w:id="46221874">
          <w:marLeft w:val="0"/>
          <w:marRight w:val="0"/>
          <w:marTop w:val="0"/>
          <w:marBottom w:val="0"/>
          <w:divBdr>
            <w:top w:val="none" w:sz="0" w:space="0" w:color="auto"/>
            <w:left w:val="none" w:sz="0" w:space="0" w:color="auto"/>
            <w:bottom w:val="none" w:sz="0" w:space="0" w:color="auto"/>
            <w:right w:val="none" w:sz="0" w:space="0" w:color="auto"/>
          </w:divBdr>
        </w:div>
        <w:div w:id="712118408">
          <w:marLeft w:val="0"/>
          <w:marRight w:val="0"/>
          <w:marTop w:val="0"/>
          <w:marBottom w:val="0"/>
          <w:divBdr>
            <w:top w:val="none" w:sz="0" w:space="0" w:color="auto"/>
            <w:left w:val="none" w:sz="0" w:space="0" w:color="auto"/>
            <w:bottom w:val="none" w:sz="0" w:space="0" w:color="auto"/>
            <w:right w:val="none" w:sz="0" w:space="0" w:color="auto"/>
          </w:divBdr>
          <w:divsChild>
            <w:div w:id="134153332">
              <w:marLeft w:val="0"/>
              <w:marRight w:val="0"/>
              <w:marTop w:val="0"/>
              <w:marBottom w:val="0"/>
              <w:divBdr>
                <w:top w:val="none" w:sz="0" w:space="0" w:color="auto"/>
                <w:left w:val="none" w:sz="0" w:space="0" w:color="auto"/>
                <w:bottom w:val="none" w:sz="0" w:space="0" w:color="auto"/>
                <w:right w:val="none" w:sz="0" w:space="0" w:color="auto"/>
              </w:divBdr>
            </w:div>
            <w:div w:id="1629973686">
              <w:marLeft w:val="0"/>
              <w:marRight w:val="0"/>
              <w:marTop w:val="0"/>
              <w:marBottom w:val="0"/>
              <w:divBdr>
                <w:top w:val="none" w:sz="0" w:space="0" w:color="auto"/>
                <w:left w:val="none" w:sz="0" w:space="0" w:color="auto"/>
                <w:bottom w:val="none" w:sz="0" w:space="0" w:color="auto"/>
                <w:right w:val="none" w:sz="0" w:space="0" w:color="auto"/>
              </w:divBdr>
            </w:div>
            <w:div w:id="1022169922">
              <w:marLeft w:val="0"/>
              <w:marRight w:val="0"/>
              <w:marTop w:val="0"/>
              <w:marBottom w:val="0"/>
              <w:divBdr>
                <w:top w:val="none" w:sz="0" w:space="0" w:color="auto"/>
                <w:left w:val="none" w:sz="0" w:space="0" w:color="auto"/>
                <w:bottom w:val="none" w:sz="0" w:space="0" w:color="auto"/>
                <w:right w:val="none" w:sz="0" w:space="0" w:color="auto"/>
              </w:divBdr>
            </w:div>
            <w:div w:id="1207639523">
              <w:marLeft w:val="0"/>
              <w:marRight w:val="0"/>
              <w:marTop w:val="0"/>
              <w:marBottom w:val="0"/>
              <w:divBdr>
                <w:top w:val="none" w:sz="0" w:space="0" w:color="auto"/>
                <w:left w:val="none" w:sz="0" w:space="0" w:color="auto"/>
                <w:bottom w:val="none" w:sz="0" w:space="0" w:color="auto"/>
                <w:right w:val="none" w:sz="0" w:space="0" w:color="auto"/>
              </w:divBdr>
            </w:div>
            <w:div w:id="451096235">
              <w:marLeft w:val="0"/>
              <w:marRight w:val="0"/>
              <w:marTop w:val="0"/>
              <w:marBottom w:val="0"/>
              <w:divBdr>
                <w:top w:val="none" w:sz="0" w:space="0" w:color="auto"/>
                <w:left w:val="none" w:sz="0" w:space="0" w:color="auto"/>
                <w:bottom w:val="none" w:sz="0" w:space="0" w:color="auto"/>
                <w:right w:val="none" w:sz="0" w:space="0" w:color="auto"/>
              </w:divBdr>
            </w:div>
            <w:div w:id="1849712042">
              <w:marLeft w:val="0"/>
              <w:marRight w:val="0"/>
              <w:marTop w:val="0"/>
              <w:marBottom w:val="0"/>
              <w:divBdr>
                <w:top w:val="none" w:sz="0" w:space="0" w:color="auto"/>
                <w:left w:val="none" w:sz="0" w:space="0" w:color="auto"/>
                <w:bottom w:val="none" w:sz="0" w:space="0" w:color="auto"/>
                <w:right w:val="none" w:sz="0" w:space="0" w:color="auto"/>
              </w:divBdr>
            </w:div>
            <w:div w:id="1980183470">
              <w:marLeft w:val="0"/>
              <w:marRight w:val="0"/>
              <w:marTop w:val="0"/>
              <w:marBottom w:val="0"/>
              <w:divBdr>
                <w:top w:val="none" w:sz="0" w:space="0" w:color="auto"/>
                <w:left w:val="none" w:sz="0" w:space="0" w:color="auto"/>
                <w:bottom w:val="none" w:sz="0" w:space="0" w:color="auto"/>
                <w:right w:val="none" w:sz="0" w:space="0" w:color="auto"/>
              </w:divBdr>
            </w:div>
            <w:div w:id="1130635425">
              <w:marLeft w:val="0"/>
              <w:marRight w:val="0"/>
              <w:marTop w:val="0"/>
              <w:marBottom w:val="0"/>
              <w:divBdr>
                <w:top w:val="none" w:sz="0" w:space="0" w:color="auto"/>
                <w:left w:val="none" w:sz="0" w:space="0" w:color="auto"/>
                <w:bottom w:val="none" w:sz="0" w:space="0" w:color="auto"/>
                <w:right w:val="none" w:sz="0" w:space="0" w:color="auto"/>
              </w:divBdr>
            </w:div>
            <w:div w:id="1488748296">
              <w:marLeft w:val="0"/>
              <w:marRight w:val="0"/>
              <w:marTop w:val="0"/>
              <w:marBottom w:val="0"/>
              <w:divBdr>
                <w:top w:val="none" w:sz="0" w:space="0" w:color="auto"/>
                <w:left w:val="none" w:sz="0" w:space="0" w:color="auto"/>
                <w:bottom w:val="none" w:sz="0" w:space="0" w:color="auto"/>
                <w:right w:val="none" w:sz="0" w:space="0" w:color="auto"/>
              </w:divBdr>
            </w:div>
            <w:div w:id="2063863550">
              <w:marLeft w:val="0"/>
              <w:marRight w:val="0"/>
              <w:marTop w:val="0"/>
              <w:marBottom w:val="0"/>
              <w:divBdr>
                <w:top w:val="none" w:sz="0" w:space="0" w:color="auto"/>
                <w:left w:val="none" w:sz="0" w:space="0" w:color="auto"/>
                <w:bottom w:val="none" w:sz="0" w:space="0" w:color="auto"/>
                <w:right w:val="none" w:sz="0" w:space="0" w:color="auto"/>
              </w:divBdr>
            </w:div>
            <w:div w:id="593130344">
              <w:marLeft w:val="0"/>
              <w:marRight w:val="0"/>
              <w:marTop w:val="0"/>
              <w:marBottom w:val="0"/>
              <w:divBdr>
                <w:top w:val="none" w:sz="0" w:space="0" w:color="auto"/>
                <w:left w:val="none" w:sz="0" w:space="0" w:color="auto"/>
                <w:bottom w:val="none" w:sz="0" w:space="0" w:color="auto"/>
                <w:right w:val="none" w:sz="0" w:space="0" w:color="auto"/>
              </w:divBdr>
            </w:div>
            <w:div w:id="201139492">
              <w:marLeft w:val="0"/>
              <w:marRight w:val="0"/>
              <w:marTop w:val="0"/>
              <w:marBottom w:val="0"/>
              <w:divBdr>
                <w:top w:val="none" w:sz="0" w:space="0" w:color="auto"/>
                <w:left w:val="none" w:sz="0" w:space="0" w:color="auto"/>
                <w:bottom w:val="none" w:sz="0" w:space="0" w:color="auto"/>
                <w:right w:val="none" w:sz="0" w:space="0" w:color="auto"/>
              </w:divBdr>
            </w:div>
            <w:div w:id="1727072374">
              <w:marLeft w:val="0"/>
              <w:marRight w:val="0"/>
              <w:marTop w:val="0"/>
              <w:marBottom w:val="0"/>
              <w:divBdr>
                <w:top w:val="none" w:sz="0" w:space="0" w:color="auto"/>
                <w:left w:val="none" w:sz="0" w:space="0" w:color="auto"/>
                <w:bottom w:val="none" w:sz="0" w:space="0" w:color="auto"/>
                <w:right w:val="none" w:sz="0" w:space="0" w:color="auto"/>
              </w:divBdr>
            </w:div>
            <w:div w:id="786386445">
              <w:marLeft w:val="0"/>
              <w:marRight w:val="0"/>
              <w:marTop w:val="0"/>
              <w:marBottom w:val="0"/>
              <w:divBdr>
                <w:top w:val="none" w:sz="0" w:space="0" w:color="auto"/>
                <w:left w:val="none" w:sz="0" w:space="0" w:color="auto"/>
                <w:bottom w:val="none" w:sz="0" w:space="0" w:color="auto"/>
                <w:right w:val="none" w:sz="0" w:space="0" w:color="auto"/>
              </w:divBdr>
            </w:div>
            <w:div w:id="1483935399">
              <w:marLeft w:val="0"/>
              <w:marRight w:val="0"/>
              <w:marTop w:val="0"/>
              <w:marBottom w:val="0"/>
              <w:divBdr>
                <w:top w:val="none" w:sz="0" w:space="0" w:color="auto"/>
                <w:left w:val="none" w:sz="0" w:space="0" w:color="auto"/>
                <w:bottom w:val="none" w:sz="0" w:space="0" w:color="auto"/>
                <w:right w:val="none" w:sz="0" w:space="0" w:color="auto"/>
              </w:divBdr>
            </w:div>
            <w:div w:id="791166528">
              <w:marLeft w:val="0"/>
              <w:marRight w:val="0"/>
              <w:marTop w:val="0"/>
              <w:marBottom w:val="0"/>
              <w:divBdr>
                <w:top w:val="none" w:sz="0" w:space="0" w:color="auto"/>
                <w:left w:val="none" w:sz="0" w:space="0" w:color="auto"/>
                <w:bottom w:val="none" w:sz="0" w:space="0" w:color="auto"/>
                <w:right w:val="none" w:sz="0" w:space="0" w:color="auto"/>
              </w:divBdr>
            </w:div>
            <w:div w:id="1153520427">
              <w:marLeft w:val="0"/>
              <w:marRight w:val="0"/>
              <w:marTop w:val="0"/>
              <w:marBottom w:val="0"/>
              <w:divBdr>
                <w:top w:val="none" w:sz="0" w:space="0" w:color="auto"/>
                <w:left w:val="none" w:sz="0" w:space="0" w:color="auto"/>
                <w:bottom w:val="none" w:sz="0" w:space="0" w:color="auto"/>
                <w:right w:val="none" w:sz="0" w:space="0" w:color="auto"/>
              </w:divBdr>
            </w:div>
            <w:div w:id="1884826390">
              <w:marLeft w:val="0"/>
              <w:marRight w:val="0"/>
              <w:marTop w:val="0"/>
              <w:marBottom w:val="0"/>
              <w:divBdr>
                <w:top w:val="none" w:sz="0" w:space="0" w:color="auto"/>
                <w:left w:val="none" w:sz="0" w:space="0" w:color="auto"/>
                <w:bottom w:val="none" w:sz="0" w:space="0" w:color="auto"/>
                <w:right w:val="none" w:sz="0" w:space="0" w:color="auto"/>
              </w:divBdr>
            </w:div>
            <w:div w:id="1216356090">
              <w:marLeft w:val="0"/>
              <w:marRight w:val="0"/>
              <w:marTop w:val="0"/>
              <w:marBottom w:val="0"/>
              <w:divBdr>
                <w:top w:val="none" w:sz="0" w:space="0" w:color="auto"/>
                <w:left w:val="none" w:sz="0" w:space="0" w:color="auto"/>
                <w:bottom w:val="none" w:sz="0" w:space="0" w:color="auto"/>
                <w:right w:val="none" w:sz="0" w:space="0" w:color="auto"/>
              </w:divBdr>
            </w:div>
            <w:div w:id="2138377084">
              <w:marLeft w:val="0"/>
              <w:marRight w:val="0"/>
              <w:marTop w:val="0"/>
              <w:marBottom w:val="0"/>
              <w:divBdr>
                <w:top w:val="none" w:sz="0" w:space="0" w:color="auto"/>
                <w:left w:val="none" w:sz="0" w:space="0" w:color="auto"/>
                <w:bottom w:val="none" w:sz="0" w:space="0" w:color="auto"/>
                <w:right w:val="none" w:sz="0" w:space="0" w:color="auto"/>
              </w:divBdr>
            </w:div>
          </w:divsChild>
        </w:div>
        <w:div w:id="743458614">
          <w:marLeft w:val="0"/>
          <w:marRight w:val="0"/>
          <w:marTop w:val="0"/>
          <w:marBottom w:val="0"/>
          <w:divBdr>
            <w:top w:val="none" w:sz="0" w:space="0" w:color="auto"/>
            <w:left w:val="none" w:sz="0" w:space="0" w:color="auto"/>
            <w:bottom w:val="none" w:sz="0" w:space="0" w:color="auto"/>
            <w:right w:val="none" w:sz="0" w:space="0" w:color="auto"/>
          </w:divBdr>
          <w:divsChild>
            <w:div w:id="1231579934">
              <w:marLeft w:val="0"/>
              <w:marRight w:val="0"/>
              <w:marTop w:val="0"/>
              <w:marBottom w:val="0"/>
              <w:divBdr>
                <w:top w:val="none" w:sz="0" w:space="0" w:color="auto"/>
                <w:left w:val="none" w:sz="0" w:space="0" w:color="auto"/>
                <w:bottom w:val="none" w:sz="0" w:space="0" w:color="auto"/>
                <w:right w:val="none" w:sz="0" w:space="0" w:color="auto"/>
              </w:divBdr>
            </w:div>
            <w:div w:id="2008440567">
              <w:marLeft w:val="0"/>
              <w:marRight w:val="0"/>
              <w:marTop w:val="0"/>
              <w:marBottom w:val="0"/>
              <w:divBdr>
                <w:top w:val="none" w:sz="0" w:space="0" w:color="auto"/>
                <w:left w:val="none" w:sz="0" w:space="0" w:color="auto"/>
                <w:bottom w:val="none" w:sz="0" w:space="0" w:color="auto"/>
                <w:right w:val="none" w:sz="0" w:space="0" w:color="auto"/>
              </w:divBdr>
            </w:div>
            <w:div w:id="1313825086">
              <w:marLeft w:val="0"/>
              <w:marRight w:val="0"/>
              <w:marTop w:val="0"/>
              <w:marBottom w:val="0"/>
              <w:divBdr>
                <w:top w:val="none" w:sz="0" w:space="0" w:color="auto"/>
                <w:left w:val="none" w:sz="0" w:space="0" w:color="auto"/>
                <w:bottom w:val="none" w:sz="0" w:space="0" w:color="auto"/>
                <w:right w:val="none" w:sz="0" w:space="0" w:color="auto"/>
              </w:divBdr>
            </w:div>
            <w:div w:id="749540531">
              <w:marLeft w:val="0"/>
              <w:marRight w:val="0"/>
              <w:marTop w:val="0"/>
              <w:marBottom w:val="0"/>
              <w:divBdr>
                <w:top w:val="none" w:sz="0" w:space="0" w:color="auto"/>
                <w:left w:val="none" w:sz="0" w:space="0" w:color="auto"/>
                <w:bottom w:val="none" w:sz="0" w:space="0" w:color="auto"/>
                <w:right w:val="none" w:sz="0" w:space="0" w:color="auto"/>
              </w:divBdr>
            </w:div>
            <w:div w:id="636255763">
              <w:marLeft w:val="0"/>
              <w:marRight w:val="0"/>
              <w:marTop w:val="0"/>
              <w:marBottom w:val="0"/>
              <w:divBdr>
                <w:top w:val="none" w:sz="0" w:space="0" w:color="auto"/>
                <w:left w:val="none" w:sz="0" w:space="0" w:color="auto"/>
                <w:bottom w:val="none" w:sz="0" w:space="0" w:color="auto"/>
                <w:right w:val="none" w:sz="0" w:space="0" w:color="auto"/>
              </w:divBdr>
            </w:div>
            <w:div w:id="970600914">
              <w:marLeft w:val="0"/>
              <w:marRight w:val="0"/>
              <w:marTop w:val="0"/>
              <w:marBottom w:val="0"/>
              <w:divBdr>
                <w:top w:val="none" w:sz="0" w:space="0" w:color="auto"/>
                <w:left w:val="none" w:sz="0" w:space="0" w:color="auto"/>
                <w:bottom w:val="none" w:sz="0" w:space="0" w:color="auto"/>
                <w:right w:val="none" w:sz="0" w:space="0" w:color="auto"/>
              </w:divBdr>
            </w:div>
            <w:div w:id="1477068464">
              <w:marLeft w:val="0"/>
              <w:marRight w:val="0"/>
              <w:marTop w:val="0"/>
              <w:marBottom w:val="0"/>
              <w:divBdr>
                <w:top w:val="none" w:sz="0" w:space="0" w:color="auto"/>
                <w:left w:val="none" w:sz="0" w:space="0" w:color="auto"/>
                <w:bottom w:val="none" w:sz="0" w:space="0" w:color="auto"/>
                <w:right w:val="none" w:sz="0" w:space="0" w:color="auto"/>
              </w:divBdr>
            </w:div>
            <w:div w:id="1689410112">
              <w:marLeft w:val="0"/>
              <w:marRight w:val="0"/>
              <w:marTop w:val="0"/>
              <w:marBottom w:val="0"/>
              <w:divBdr>
                <w:top w:val="none" w:sz="0" w:space="0" w:color="auto"/>
                <w:left w:val="none" w:sz="0" w:space="0" w:color="auto"/>
                <w:bottom w:val="none" w:sz="0" w:space="0" w:color="auto"/>
                <w:right w:val="none" w:sz="0" w:space="0" w:color="auto"/>
              </w:divBdr>
            </w:div>
            <w:div w:id="1871411244">
              <w:marLeft w:val="0"/>
              <w:marRight w:val="0"/>
              <w:marTop w:val="0"/>
              <w:marBottom w:val="0"/>
              <w:divBdr>
                <w:top w:val="none" w:sz="0" w:space="0" w:color="auto"/>
                <w:left w:val="none" w:sz="0" w:space="0" w:color="auto"/>
                <w:bottom w:val="none" w:sz="0" w:space="0" w:color="auto"/>
                <w:right w:val="none" w:sz="0" w:space="0" w:color="auto"/>
              </w:divBdr>
            </w:div>
            <w:div w:id="1362246362">
              <w:marLeft w:val="0"/>
              <w:marRight w:val="0"/>
              <w:marTop w:val="0"/>
              <w:marBottom w:val="0"/>
              <w:divBdr>
                <w:top w:val="none" w:sz="0" w:space="0" w:color="auto"/>
                <w:left w:val="none" w:sz="0" w:space="0" w:color="auto"/>
                <w:bottom w:val="none" w:sz="0" w:space="0" w:color="auto"/>
                <w:right w:val="none" w:sz="0" w:space="0" w:color="auto"/>
              </w:divBdr>
            </w:div>
            <w:div w:id="1705910604">
              <w:marLeft w:val="0"/>
              <w:marRight w:val="0"/>
              <w:marTop w:val="0"/>
              <w:marBottom w:val="0"/>
              <w:divBdr>
                <w:top w:val="none" w:sz="0" w:space="0" w:color="auto"/>
                <w:left w:val="none" w:sz="0" w:space="0" w:color="auto"/>
                <w:bottom w:val="none" w:sz="0" w:space="0" w:color="auto"/>
                <w:right w:val="none" w:sz="0" w:space="0" w:color="auto"/>
              </w:divBdr>
            </w:div>
            <w:div w:id="2118987727">
              <w:marLeft w:val="0"/>
              <w:marRight w:val="0"/>
              <w:marTop w:val="0"/>
              <w:marBottom w:val="0"/>
              <w:divBdr>
                <w:top w:val="none" w:sz="0" w:space="0" w:color="auto"/>
                <w:left w:val="none" w:sz="0" w:space="0" w:color="auto"/>
                <w:bottom w:val="none" w:sz="0" w:space="0" w:color="auto"/>
                <w:right w:val="none" w:sz="0" w:space="0" w:color="auto"/>
              </w:divBdr>
            </w:div>
            <w:div w:id="615454543">
              <w:marLeft w:val="0"/>
              <w:marRight w:val="0"/>
              <w:marTop w:val="0"/>
              <w:marBottom w:val="0"/>
              <w:divBdr>
                <w:top w:val="none" w:sz="0" w:space="0" w:color="auto"/>
                <w:left w:val="none" w:sz="0" w:space="0" w:color="auto"/>
                <w:bottom w:val="none" w:sz="0" w:space="0" w:color="auto"/>
                <w:right w:val="none" w:sz="0" w:space="0" w:color="auto"/>
              </w:divBdr>
            </w:div>
            <w:div w:id="804391790">
              <w:marLeft w:val="0"/>
              <w:marRight w:val="0"/>
              <w:marTop w:val="0"/>
              <w:marBottom w:val="0"/>
              <w:divBdr>
                <w:top w:val="none" w:sz="0" w:space="0" w:color="auto"/>
                <w:left w:val="none" w:sz="0" w:space="0" w:color="auto"/>
                <w:bottom w:val="none" w:sz="0" w:space="0" w:color="auto"/>
                <w:right w:val="none" w:sz="0" w:space="0" w:color="auto"/>
              </w:divBdr>
            </w:div>
            <w:div w:id="2006199748">
              <w:marLeft w:val="0"/>
              <w:marRight w:val="0"/>
              <w:marTop w:val="0"/>
              <w:marBottom w:val="0"/>
              <w:divBdr>
                <w:top w:val="none" w:sz="0" w:space="0" w:color="auto"/>
                <w:left w:val="none" w:sz="0" w:space="0" w:color="auto"/>
                <w:bottom w:val="none" w:sz="0" w:space="0" w:color="auto"/>
                <w:right w:val="none" w:sz="0" w:space="0" w:color="auto"/>
              </w:divBdr>
            </w:div>
            <w:div w:id="1367827402">
              <w:marLeft w:val="0"/>
              <w:marRight w:val="0"/>
              <w:marTop w:val="0"/>
              <w:marBottom w:val="0"/>
              <w:divBdr>
                <w:top w:val="none" w:sz="0" w:space="0" w:color="auto"/>
                <w:left w:val="none" w:sz="0" w:space="0" w:color="auto"/>
                <w:bottom w:val="none" w:sz="0" w:space="0" w:color="auto"/>
                <w:right w:val="none" w:sz="0" w:space="0" w:color="auto"/>
              </w:divBdr>
            </w:div>
            <w:div w:id="1353602838">
              <w:marLeft w:val="0"/>
              <w:marRight w:val="0"/>
              <w:marTop w:val="0"/>
              <w:marBottom w:val="0"/>
              <w:divBdr>
                <w:top w:val="none" w:sz="0" w:space="0" w:color="auto"/>
                <w:left w:val="none" w:sz="0" w:space="0" w:color="auto"/>
                <w:bottom w:val="none" w:sz="0" w:space="0" w:color="auto"/>
                <w:right w:val="none" w:sz="0" w:space="0" w:color="auto"/>
              </w:divBdr>
            </w:div>
            <w:div w:id="1813860718">
              <w:marLeft w:val="0"/>
              <w:marRight w:val="0"/>
              <w:marTop w:val="0"/>
              <w:marBottom w:val="0"/>
              <w:divBdr>
                <w:top w:val="none" w:sz="0" w:space="0" w:color="auto"/>
                <w:left w:val="none" w:sz="0" w:space="0" w:color="auto"/>
                <w:bottom w:val="none" w:sz="0" w:space="0" w:color="auto"/>
                <w:right w:val="none" w:sz="0" w:space="0" w:color="auto"/>
              </w:divBdr>
            </w:div>
            <w:div w:id="2035769590">
              <w:marLeft w:val="0"/>
              <w:marRight w:val="0"/>
              <w:marTop w:val="0"/>
              <w:marBottom w:val="0"/>
              <w:divBdr>
                <w:top w:val="none" w:sz="0" w:space="0" w:color="auto"/>
                <w:left w:val="none" w:sz="0" w:space="0" w:color="auto"/>
                <w:bottom w:val="none" w:sz="0" w:space="0" w:color="auto"/>
                <w:right w:val="none" w:sz="0" w:space="0" w:color="auto"/>
              </w:divBdr>
            </w:div>
            <w:div w:id="1585801645">
              <w:marLeft w:val="0"/>
              <w:marRight w:val="0"/>
              <w:marTop w:val="0"/>
              <w:marBottom w:val="0"/>
              <w:divBdr>
                <w:top w:val="none" w:sz="0" w:space="0" w:color="auto"/>
                <w:left w:val="none" w:sz="0" w:space="0" w:color="auto"/>
                <w:bottom w:val="none" w:sz="0" w:space="0" w:color="auto"/>
                <w:right w:val="none" w:sz="0" w:space="0" w:color="auto"/>
              </w:divBdr>
            </w:div>
          </w:divsChild>
        </w:div>
        <w:div w:id="2084640458">
          <w:marLeft w:val="0"/>
          <w:marRight w:val="0"/>
          <w:marTop w:val="0"/>
          <w:marBottom w:val="0"/>
          <w:divBdr>
            <w:top w:val="none" w:sz="0" w:space="0" w:color="auto"/>
            <w:left w:val="none" w:sz="0" w:space="0" w:color="auto"/>
            <w:bottom w:val="none" w:sz="0" w:space="0" w:color="auto"/>
            <w:right w:val="none" w:sz="0" w:space="0" w:color="auto"/>
          </w:divBdr>
        </w:div>
        <w:div w:id="1370646553">
          <w:marLeft w:val="0"/>
          <w:marRight w:val="0"/>
          <w:marTop w:val="0"/>
          <w:marBottom w:val="0"/>
          <w:divBdr>
            <w:top w:val="none" w:sz="0" w:space="0" w:color="auto"/>
            <w:left w:val="none" w:sz="0" w:space="0" w:color="auto"/>
            <w:bottom w:val="none" w:sz="0" w:space="0" w:color="auto"/>
            <w:right w:val="none" w:sz="0" w:space="0" w:color="auto"/>
          </w:divBdr>
        </w:div>
        <w:div w:id="1069307644">
          <w:marLeft w:val="0"/>
          <w:marRight w:val="0"/>
          <w:marTop w:val="0"/>
          <w:marBottom w:val="0"/>
          <w:divBdr>
            <w:top w:val="none" w:sz="0" w:space="0" w:color="auto"/>
            <w:left w:val="none" w:sz="0" w:space="0" w:color="auto"/>
            <w:bottom w:val="none" w:sz="0" w:space="0" w:color="auto"/>
            <w:right w:val="none" w:sz="0" w:space="0" w:color="auto"/>
          </w:divBdr>
        </w:div>
        <w:div w:id="326710596">
          <w:marLeft w:val="0"/>
          <w:marRight w:val="0"/>
          <w:marTop w:val="0"/>
          <w:marBottom w:val="0"/>
          <w:divBdr>
            <w:top w:val="none" w:sz="0" w:space="0" w:color="auto"/>
            <w:left w:val="none" w:sz="0" w:space="0" w:color="auto"/>
            <w:bottom w:val="none" w:sz="0" w:space="0" w:color="auto"/>
            <w:right w:val="none" w:sz="0" w:space="0" w:color="auto"/>
          </w:divBdr>
        </w:div>
        <w:div w:id="382218728">
          <w:marLeft w:val="0"/>
          <w:marRight w:val="0"/>
          <w:marTop w:val="0"/>
          <w:marBottom w:val="0"/>
          <w:divBdr>
            <w:top w:val="none" w:sz="0" w:space="0" w:color="auto"/>
            <w:left w:val="none" w:sz="0" w:space="0" w:color="auto"/>
            <w:bottom w:val="none" w:sz="0" w:space="0" w:color="auto"/>
            <w:right w:val="none" w:sz="0" w:space="0" w:color="auto"/>
          </w:divBdr>
        </w:div>
        <w:div w:id="604920469">
          <w:marLeft w:val="0"/>
          <w:marRight w:val="0"/>
          <w:marTop w:val="0"/>
          <w:marBottom w:val="0"/>
          <w:divBdr>
            <w:top w:val="none" w:sz="0" w:space="0" w:color="auto"/>
            <w:left w:val="none" w:sz="0" w:space="0" w:color="auto"/>
            <w:bottom w:val="none" w:sz="0" w:space="0" w:color="auto"/>
            <w:right w:val="none" w:sz="0" w:space="0" w:color="auto"/>
          </w:divBdr>
        </w:div>
        <w:div w:id="664166200">
          <w:marLeft w:val="0"/>
          <w:marRight w:val="0"/>
          <w:marTop w:val="0"/>
          <w:marBottom w:val="0"/>
          <w:divBdr>
            <w:top w:val="none" w:sz="0" w:space="0" w:color="auto"/>
            <w:left w:val="none" w:sz="0" w:space="0" w:color="auto"/>
            <w:bottom w:val="none" w:sz="0" w:space="0" w:color="auto"/>
            <w:right w:val="none" w:sz="0" w:space="0" w:color="auto"/>
          </w:divBdr>
        </w:div>
        <w:div w:id="265692477">
          <w:marLeft w:val="0"/>
          <w:marRight w:val="0"/>
          <w:marTop w:val="0"/>
          <w:marBottom w:val="0"/>
          <w:divBdr>
            <w:top w:val="none" w:sz="0" w:space="0" w:color="auto"/>
            <w:left w:val="none" w:sz="0" w:space="0" w:color="auto"/>
            <w:bottom w:val="none" w:sz="0" w:space="0" w:color="auto"/>
            <w:right w:val="none" w:sz="0" w:space="0" w:color="auto"/>
          </w:divBdr>
        </w:div>
        <w:div w:id="627324395">
          <w:marLeft w:val="0"/>
          <w:marRight w:val="0"/>
          <w:marTop w:val="0"/>
          <w:marBottom w:val="0"/>
          <w:divBdr>
            <w:top w:val="none" w:sz="0" w:space="0" w:color="auto"/>
            <w:left w:val="none" w:sz="0" w:space="0" w:color="auto"/>
            <w:bottom w:val="none" w:sz="0" w:space="0" w:color="auto"/>
            <w:right w:val="none" w:sz="0" w:space="0" w:color="auto"/>
          </w:divBdr>
        </w:div>
        <w:div w:id="210725503">
          <w:marLeft w:val="0"/>
          <w:marRight w:val="0"/>
          <w:marTop w:val="0"/>
          <w:marBottom w:val="0"/>
          <w:divBdr>
            <w:top w:val="none" w:sz="0" w:space="0" w:color="auto"/>
            <w:left w:val="none" w:sz="0" w:space="0" w:color="auto"/>
            <w:bottom w:val="none" w:sz="0" w:space="0" w:color="auto"/>
            <w:right w:val="none" w:sz="0" w:space="0" w:color="auto"/>
          </w:divBdr>
        </w:div>
        <w:div w:id="584846909">
          <w:marLeft w:val="0"/>
          <w:marRight w:val="0"/>
          <w:marTop w:val="0"/>
          <w:marBottom w:val="0"/>
          <w:divBdr>
            <w:top w:val="none" w:sz="0" w:space="0" w:color="auto"/>
            <w:left w:val="none" w:sz="0" w:space="0" w:color="auto"/>
            <w:bottom w:val="none" w:sz="0" w:space="0" w:color="auto"/>
            <w:right w:val="none" w:sz="0" w:space="0" w:color="auto"/>
          </w:divBdr>
        </w:div>
        <w:div w:id="1146049206">
          <w:marLeft w:val="0"/>
          <w:marRight w:val="0"/>
          <w:marTop w:val="0"/>
          <w:marBottom w:val="0"/>
          <w:divBdr>
            <w:top w:val="none" w:sz="0" w:space="0" w:color="auto"/>
            <w:left w:val="none" w:sz="0" w:space="0" w:color="auto"/>
            <w:bottom w:val="none" w:sz="0" w:space="0" w:color="auto"/>
            <w:right w:val="none" w:sz="0" w:space="0" w:color="auto"/>
          </w:divBdr>
        </w:div>
        <w:div w:id="1027828203">
          <w:marLeft w:val="0"/>
          <w:marRight w:val="0"/>
          <w:marTop w:val="0"/>
          <w:marBottom w:val="0"/>
          <w:divBdr>
            <w:top w:val="none" w:sz="0" w:space="0" w:color="auto"/>
            <w:left w:val="none" w:sz="0" w:space="0" w:color="auto"/>
            <w:bottom w:val="none" w:sz="0" w:space="0" w:color="auto"/>
            <w:right w:val="none" w:sz="0" w:space="0" w:color="auto"/>
          </w:divBdr>
        </w:div>
        <w:div w:id="379943200">
          <w:marLeft w:val="0"/>
          <w:marRight w:val="0"/>
          <w:marTop w:val="0"/>
          <w:marBottom w:val="0"/>
          <w:divBdr>
            <w:top w:val="none" w:sz="0" w:space="0" w:color="auto"/>
            <w:left w:val="none" w:sz="0" w:space="0" w:color="auto"/>
            <w:bottom w:val="none" w:sz="0" w:space="0" w:color="auto"/>
            <w:right w:val="none" w:sz="0" w:space="0" w:color="auto"/>
          </w:divBdr>
        </w:div>
        <w:div w:id="1548758046">
          <w:marLeft w:val="0"/>
          <w:marRight w:val="0"/>
          <w:marTop w:val="0"/>
          <w:marBottom w:val="0"/>
          <w:divBdr>
            <w:top w:val="none" w:sz="0" w:space="0" w:color="auto"/>
            <w:left w:val="none" w:sz="0" w:space="0" w:color="auto"/>
            <w:bottom w:val="none" w:sz="0" w:space="0" w:color="auto"/>
            <w:right w:val="none" w:sz="0" w:space="0" w:color="auto"/>
          </w:divBdr>
        </w:div>
        <w:div w:id="513763862">
          <w:marLeft w:val="0"/>
          <w:marRight w:val="0"/>
          <w:marTop w:val="0"/>
          <w:marBottom w:val="0"/>
          <w:divBdr>
            <w:top w:val="none" w:sz="0" w:space="0" w:color="auto"/>
            <w:left w:val="none" w:sz="0" w:space="0" w:color="auto"/>
            <w:bottom w:val="none" w:sz="0" w:space="0" w:color="auto"/>
            <w:right w:val="none" w:sz="0" w:space="0" w:color="auto"/>
          </w:divBdr>
        </w:div>
        <w:div w:id="143278464">
          <w:marLeft w:val="0"/>
          <w:marRight w:val="0"/>
          <w:marTop w:val="0"/>
          <w:marBottom w:val="0"/>
          <w:divBdr>
            <w:top w:val="none" w:sz="0" w:space="0" w:color="auto"/>
            <w:left w:val="none" w:sz="0" w:space="0" w:color="auto"/>
            <w:bottom w:val="none" w:sz="0" w:space="0" w:color="auto"/>
            <w:right w:val="none" w:sz="0" w:space="0" w:color="auto"/>
          </w:divBdr>
        </w:div>
        <w:div w:id="1594048492">
          <w:marLeft w:val="0"/>
          <w:marRight w:val="0"/>
          <w:marTop w:val="0"/>
          <w:marBottom w:val="0"/>
          <w:divBdr>
            <w:top w:val="none" w:sz="0" w:space="0" w:color="auto"/>
            <w:left w:val="none" w:sz="0" w:space="0" w:color="auto"/>
            <w:bottom w:val="none" w:sz="0" w:space="0" w:color="auto"/>
            <w:right w:val="none" w:sz="0" w:space="0" w:color="auto"/>
          </w:divBdr>
        </w:div>
        <w:div w:id="1574661923">
          <w:marLeft w:val="0"/>
          <w:marRight w:val="0"/>
          <w:marTop w:val="0"/>
          <w:marBottom w:val="0"/>
          <w:divBdr>
            <w:top w:val="none" w:sz="0" w:space="0" w:color="auto"/>
            <w:left w:val="none" w:sz="0" w:space="0" w:color="auto"/>
            <w:bottom w:val="none" w:sz="0" w:space="0" w:color="auto"/>
            <w:right w:val="none" w:sz="0" w:space="0" w:color="auto"/>
          </w:divBdr>
        </w:div>
        <w:div w:id="990518372">
          <w:marLeft w:val="0"/>
          <w:marRight w:val="0"/>
          <w:marTop w:val="0"/>
          <w:marBottom w:val="0"/>
          <w:divBdr>
            <w:top w:val="none" w:sz="0" w:space="0" w:color="auto"/>
            <w:left w:val="none" w:sz="0" w:space="0" w:color="auto"/>
            <w:bottom w:val="none" w:sz="0" w:space="0" w:color="auto"/>
            <w:right w:val="none" w:sz="0" w:space="0" w:color="auto"/>
          </w:divBdr>
        </w:div>
        <w:div w:id="1039862286">
          <w:marLeft w:val="0"/>
          <w:marRight w:val="0"/>
          <w:marTop w:val="0"/>
          <w:marBottom w:val="0"/>
          <w:divBdr>
            <w:top w:val="none" w:sz="0" w:space="0" w:color="auto"/>
            <w:left w:val="none" w:sz="0" w:space="0" w:color="auto"/>
            <w:bottom w:val="none" w:sz="0" w:space="0" w:color="auto"/>
            <w:right w:val="none" w:sz="0" w:space="0" w:color="auto"/>
          </w:divBdr>
        </w:div>
        <w:div w:id="1269314681">
          <w:marLeft w:val="0"/>
          <w:marRight w:val="0"/>
          <w:marTop w:val="0"/>
          <w:marBottom w:val="0"/>
          <w:divBdr>
            <w:top w:val="none" w:sz="0" w:space="0" w:color="auto"/>
            <w:left w:val="none" w:sz="0" w:space="0" w:color="auto"/>
            <w:bottom w:val="none" w:sz="0" w:space="0" w:color="auto"/>
            <w:right w:val="none" w:sz="0" w:space="0" w:color="auto"/>
          </w:divBdr>
        </w:div>
        <w:div w:id="419371348">
          <w:marLeft w:val="0"/>
          <w:marRight w:val="0"/>
          <w:marTop w:val="0"/>
          <w:marBottom w:val="0"/>
          <w:divBdr>
            <w:top w:val="none" w:sz="0" w:space="0" w:color="auto"/>
            <w:left w:val="none" w:sz="0" w:space="0" w:color="auto"/>
            <w:bottom w:val="none" w:sz="0" w:space="0" w:color="auto"/>
            <w:right w:val="none" w:sz="0" w:space="0" w:color="auto"/>
          </w:divBdr>
        </w:div>
        <w:div w:id="1216428562">
          <w:marLeft w:val="0"/>
          <w:marRight w:val="0"/>
          <w:marTop w:val="0"/>
          <w:marBottom w:val="0"/>
          <w:divBdr>
            <w:top w:val="none" w:sz="0" w:space="0" w:color="auto"/>
            <w:left w:val="none" w:sz="0" w:space="0" w:color="auto"/>
            <w:bottom w:val="none" w:sz="0" w:space="0" w:color="auto"/>
            <w:right w:val="none" w:sz="0" w:space="0" w:color="auto"/>
          </w:divBdr>
        </w:div>
        <w:div w:id="1511984975">
          <w:marLeft w:val="0"/>
          <w:marRight w:val="0"/>
          <w:marTop w:val="0"/>
          <w:marBottom w:val="0"/>
          <w:divBdr>
            <w:top w:val="none" w:sz="0" w:space="0" w:color="auto"/>
            <w:left w:val="none" w:sz="0" w:space="0" w:color="auto"/>
            <w:bottom w:val="none" w:sz="0" w:space="0" w:color="auto"/>
            <w:right w:val="none" w:sz="0" w:space="0" w:color="auto"/>
          </w:divBdr>
        </w:div>
        <w:div w:id="1256985306">
          <w:marLeft w:val="0"/>
          <w:marRight w:val="0"/>
          <w:marTop w:val="0"/>
          <w:marBottom w:val="0"/>
          <w:divBdr>
            <w:top w:val="none" w:sz="0" w:space="0" w:color="auto"/>
            <w:left w:val="none" w:sz="0" w:space="0" w:color="auto"/>
            <w:bottom w:val="none" w:sz="0" w:space="0" w:color="auto"/>
            <w:right w:val="none" w:sz="0" w:space="0" w:color="auto"/>
          </w:divBdr>
        </w:div>
        <w:div w:id="1183056998">
          <w:marLeft w:val="0"/>
          <w:marRight w:val="0"/>
          <w:marTop w:val="0"/>
          <w:marBottom w:val="0"/>
          <w:divBdr>
            <w:top w:val="none" w:sz="0" w:space="0" w:color="auto"/>
            <w:left w:val="none" w:sz="0" w:space="0" w:color="auto"/>
            <w:bottom w:val="none" w:sz="0" w:space="0" w:color="auto"/>
            <w:right w:val="none" w:sz="0" w:space="0" w:color="auto"/>
          </w:divBdr>
        </w:div>
        <w:div w:id="1400862283">
          <w:marLeft w:val="0"/>
          <w:marRight w:val="0"/>
          <w:marTop w:val="0"/>
          <w:marBottom w:val="0"/>
          <w:divBdr>
            <w:top w:val="none" w:sz="0" w:space="0" w:color="auto"/>
            <w:left w:val="none" w:sz="0" w:space="0" w:color="auto"/>
            <w:bottom w:val="none" w:sz="0" w:space="0" w:color="auto"/>
            <w:right w:val="none" w:sz="0" w:space="0" w:color="auto"/>
          </w:divBdr>
        </w:div>
        <w:div w:id="1025446714">
          <w:marLeft w:val="0"/>
          <w:marRight w:val="0"/>
          <w:marTop w:val="0"/>
          <w:marBottom w:val="0"/>
          <w:divBdr>
            <w:top w:val="none" w:sz="0" w:space="0" w:color="auto"/>
            <w:left w:val="none" w:sz="0" w:space="0" w:color="auto"/>
            <w:bottom w:val="none" w:sz="0" w:space="0" w:color="auto"/>
            <w:right w:val="none" w:sz="0" w:space="0" w:color="auto"/>
          </w:divBdr>
        </w:div>
        <w:div w:id="882641546">
          <w:marLeft w:val="0"/>
          <w:marRight w:val="0"/>
          <w:marTop w:val="0"/>
          <w:marBottom w:val="0"/>
          <w:divBdr>
            <w:top w:val="none" w:sz="0" w:space="0" w:color="auto"/>
            <w:left w:val="none" w:sz="0" w:space="0" w:color="auto"/>
            <w:bottom w:val="none" w:sz="0" w:space="0" w:color="auto"/>
            <w:right w:val="none" w:sz="0" w:space="0" w:color="auto"/>
          </w:divBdr>
        </w:div>
        <w:div w:id="1288052791">
          <w:marLeft w:val="0"/>
          <w:marRight w:val="0"/>
          <w:marTop w:val="0"/>
          <w:marBottom w:val="0"/>
          <w:divBdr>
            <w:top w:val="none" w:sz="0" w:space="0" w:color="auto"/>
            <w:left w:val="none" w:sz="0" w:space="0" w:color="auto"/>
            <w:bottom w:val="none" w:sz="0" w:space="0" w:color="auto"/>
            <w:right w:val="none" w:sz="0" w:space="0" w:color="auto"/>
          </w:divBdr>
        </w:div>
        <w:div w:id="1777215357">
          <w:marLeft w:val="0"/>
          <w:marRight w:val="0"/>
          <w:marTop w:val="0"/>
          <w:marBottom w:val="0"/>
          <w:divBdr>
            <w:top w:val="none" w:sz="0" w:space="0" w:color="auto"/>
            <w:left w:val="none" w:sz="0" w:space="0" w:color="auto"/>
            <w:bottom w:val="none" w:sz="0" w:space="0" w:color="auto"/>
            <w:right w:val="none" w:sz="0" w:space="0" w:color="auto"/>
          </w:divBdr>
        </w:div>
        <w:div w:id="148325508">
          <w:marLeft w:val="0"/>
          <w:marRight w:val="0"/>
          <w:marTop w:val="0"/>
          <w:marBottom w:val="0"/>
          <w:divBdr>
            <w:top w:val="none" w:sz="0" w:space="0" w:color="auto"/>
            <w:left w:val="none" w:sz="0" w:space="0" w:color="auto"/>
            <w:bottom w:val="none" w:sz="0" w:space="0" w:color="auto"/>
            <w:right w:val="none" w:sz="0" w:space="0" w:color="auto"/>
          </w:divBdr>
        </w:div>
        <w:div w:id="489978966">
          <w:marLeft w:val="0"/>
          <w:marRight w:val="0"/>
          <w:marTop w:val="0"/>
          <w:marBottom w:val="0"/>
          <w:divBdr>
            <w:top w:val="none" w:sz="0" w:space="0" w:color="auto"/>
            <w:left w:val="none" w:sz="0" w:space="0" w:color="auto"/>
            <w:bottom w:val="none" w:sz="0" w:space="0" w:color="auto"/>
            <w:right w:val="none" w:sz="0" w:space="0" w:color="auto"/>
          </w:divBdr>
        </w:div>
        <w:div w:id="160240347">
          <w:marLeft w:val="0"/>
          <w:marRight w:val="0"/>
          <w:marTop w:val="0"/>
          <w:marBottom w:val="0"/>
          <w:divBdr>
            <w:top w:val="none" w:sz="0" w:space="0" w:color="auto"/>
            <w:left w:val="none" w:sz="0" w:space="0" w:color="auto"/>
            <w:bottom w:val="none" w:sz="0" w:space="0" w:color="auto"/>
            <w:right w:val="none" w:sz="0" w:space="0" w:color="auto"/>
          </w:divBdr>
        </w:div>
        <w:div w:id="1755591056">
          <w:marLeft w:val="0"/>
          <w:marRight w:val="0"/>
          <w:marTop w:val="0"/>
          <w:marBottom w:val="0"/>
          <w:divBdr>
            <w:top w:val="none" w:sz="0" w:space="0" w:color="auto"/>
            <w:left w:val="none" w:sz="0" w:space="0" w:color="auto"/>
            <w:bottom w:val="none" w:sz="0" w:space="0" w:color="auto"/>
            <w:right w:val="none" w:sz="0" w:space="0" w:color="auto"/>
          </w:divBdr>
        </w:div>
        <w:div w:id="1922718365">
          <w:marLeft w:val="0"/>
          <w:marRight w:val="0"/>
          <w:marTop w:val="0"/>
          <w:marBottom w:val="0"/>
          <w:divBdr>
            <w:top w:val="none" w:sz="0" w:space="0" w:color="auto"/>
            <w:left w:val="none" w:sz="0" w:space="0" w:color="auto"/>
            <w:bottom w:val="none" w:sz="0" w:space="0" w:color="auto"/>
            <w:right w:val="none" w:sz="0" w:space="0" w:color="auto"/>
          </w:divBdr>
        </w:div>
        <w:div w:id="1602450085">
          <w:marLeft w:val="0"/>
          <w:marRight w:val="0"/>
          <w:marTop w:val="0"/>
          <w:marBottom w:val="0"/>
          <w:divBdr>
            <w:top w:val="none" w:sz="0" w:space="0" w:color="auto"/>
            <w:left w:val="none" w:sz="0" w:space="0" w:color="auto"/>
            <w:bottom w:val="none" w:sz="0" w:space="0" w:color="auto"/>
            <w:right w:val="none" w:sz="0" w:space="0" w:color="auto"/>
          </w:divBdr>
        </w:div>
        <w:div w:id="1559902724">
          <w:marLeft w:val="0"/>
          <w:marRight w:val="0"/>
          <w:marTop w:val="0"/>
          <w:marBottom w:val="0"/>
          <w:divBdr>
            <w:top w:val="none" w:sz="0" w:space="0" w:color="auto"/>
            <w:left w:val="none" w:sz="0" w:space="0" w:color="auto"/>
            <w:bottom w:val="none" w:sz="0" w:space="0" w:color="auto"/>
            <w:right w:val="none" w:sz="0" w:space="0" w:color="auto"/>
          </w:divBdr>
        </w:div>
        <w:div w:id="1129513738">
          <w:marLeft w:val="0"/>
          <w:marRight w:val="0"/>
          <w:marTop w:val="0"/>
          <w:marBottom w:val="0"/>
          <w:divBdr>
            <w:top w:val="none" w:sz="0" w:space="0" w:color="auto"/>
            <w:left w:val="none" w:sz="0" w:space="0" w:color="auto"/>
            <w:bottom w:val="none" w:sz="0" w:space="0" w:color="auto"/>
            <w:right w:val="none" w:sz="0" w:space="0" w:color="auto"/>
          </w:divBdr>
        </w:div>
        <w:div w:id="1146896656">
          <w:marLeft w:val="0"/>
          <w:marRight w:val="0"/>
          <w:marTop w:val="0"/>
          <w:marBottom w:val="0"/>
          <w:divBdr>
            <w:top w:val="none" w:sz="0" w:space="0" w:color="auto"/>
            <w:left w:val="none" w:sz="0" w:space="0" w:color="auto"/>
            <w:bottom w:val="none" w:sz="0" w:space="0" w:color="auto"/>
            <w:right w:val="none" w:sz="0" w:space="0" w:color="auto"/>
          </w:divBdr>
          <w:divsChild>
            <w:div w:id="814685522">
              <w:marLeft w:val="0"/>
              <w:marRight w:val="0"/>
              <w:marTop w:val="0"/>
              <w:marBottom w:val="0"/>
              <w:divBdr>
                <w:top w:val="none" w:sz="0" w:space="0" w:color="auto"/>
                <w:left w:val="none" w:sz="0" w:space="0" w:color="auto"/>
                <w:bottom w:val="none" w:sz="0" w:space="0" w:color="auto"/>
                <w:right w:val="none" w:sz="0" w:space="0" w:color="auto"/>
              </w:divBdr>
            </w:div>
            <w:div w:id="1643542006">
              <w:marLeft w:val="0"/>
              <w:marRight w:val="0"/>
              <w:marTop w:val="0"/>
              <w:marBottom w:val="0"/>
              <w:divBdr>
                <w:top w:val="none" w:sz="0" w:space="0" w:color="auto"/>
                <w:left w:val="none" w:sz="0" w:space="0" w:color="auto"/>
                <w:bottom w:val="none" w:sz="0" w:space="0" w:color="auto"/>
                <w:right w:val="none" w:sz="0" w:space="0" w:color="auto"/>
              </w:divBdr>
            </w:div>
            <w:div w:id="186067954">
              <w:marLeft w:val="0"/>
              <w:marRight w:val="0"/>
              <w:marTop w:val="0"/>
              <w:marBottom w:val="0"/>
              <w:divBdr>
                <w:top w:val="none" w:sz="0" w:space="0" w:color="auto"/>
                <w:left w:val="none" w:sz="0" w:space="0" w:color="auto"/>
                <w:bottom w:val="none" w:sz="0" w:space="0" w:color="auto"/>
                <w:right w:val="none" w:sz="0" w:space="0" w:color="auto"/>
              </w:divBdr>
            </w:div>
            <w:div w:id="1818179764">
              <w:marLeft w:val="0"/>
              <w:marRight w:val="0"/>
              <w:marTop w:val="0"/>
              <w:marBottom w:val="0"/>
              <w:divBdr>
                <w:top w:val="none" w:sz="0" w:space="0" w:color="auto"/>
                <w:left w:val="none" w:sz="0" w:space="0" w:color="auto"/>
                <w:bottom w:val="none" w:sz="0" w:space="0" w:color="auto"/>
                <w:right w:val="none" w:sz="0" w:space="0" w:color="auto"/>
              </w:divBdr>
            </w:div>
            <w:div w:id="1626082626">
              <w:marLeft w:val="0"/>
              <w:marRight w:val="0"/>
              <w:marTop w:val="0"/>
              <w:marBottom w:val="0"/>
              <w:divBdr>
                <w:top w:val="none" w:sz="0" w:space="0" w:color="auto"/>
                <w:left w:val="none" w:sz="0" w:space="0" w:color="auto"/>
                <w:bottom w:val="none" w:sz="0" w:space="0" w:color="auto"/>
                <w:right w:val="none" w:sz="0" w:space="0" w:color="auto"/>
              </w:divBdr>
            </w:div>
            <w:div w:id="754787583">
              <w:marLeft w:val="0"/>
              <w:marRight w:val="0"/>
              <w:marTop w:val="0"/>
              <w:marBottom w:val="0"/>
              <w:divBdr>
                <w:top w:val="none" w:sz="0" w:space="0" w:color="auto"/>
                <w:left w:val="none" w:sz="0" w:space="0" w:color="auto"/>
                <w:bottom w:val="none" w:sz="0" w:space="0" w:color="auto"/>
                <w:right w:val="none" w:sz="0" w:space="0" w:color="auto"/>
              </w:divBdr>
            </w:div>
            <w:div w:id="1644429861">
              <w:marLeft w:val="0"/>
              <w:marRight w:val="0"/>
              <w:marTop w:val="0"/>
              <w:marBottom w:val="0"/>
              <w:divBdr>
                <w:top w:val="none" w:sz="0" w:space="0" w:color="auto"/>
                <w:left w:val="none" w:sz="0" w:space="0" w:color="auto"/>
                <w:bottom w:val="none" w:sz="0" w:space="0" w:color="auto"/>
                <w:right w:val="none" w:sz="0" w:space="0" w:color="auto"/>
              </w:divBdr>
            </w:div>
            <w:div w:id="1441949799">
              <w:marLeft w:val="0"/>
              <w:marRight w:val="0"/>
              <w:marTop w:val="0"/>
              <w:marBottom w:val="0"/>
              <w:divBdr>
                <w:top w:val="none" w:sz="0" w:space="0" w:color="auto"/>
                <w:left w:val="none" w:sz="0" w:space="0" w:color="auto"/>
                <w:bottom w:val="none" w:sz="0" w:space="0" w:color="auto"/>
                <w:right w:val="none" w:sz="0" w:space="0" w:color="auto"/>
              </w:divBdr>
            </w:div>
            <w:div w:id="1853911530">
              <w:marLeft w:val="0"/>
              <w:marRight w:val="0"/>
              <w:marTop w:val="0"/>
              <w:marBottom w:val="0"/>
              <w:divBdr>
                <w:top w:val="none" w:sz="0" w:space="0" w:color="auto"/>
                <w:left w:val="none" w:sz="0" w:space="0" w:color="auto"/>
                <w:bottom w:val="none" w:sz="0" w:space="0" w:color="auto"/>
                <w:right w:val="none" w:sz="0" w:space="0" w:color="auto"/>
              </w:divBdr>
            </w:div>
            <w:div w:id="1426730839">
              <w:marLeft w:val="0"/>
              <w:marRight w:val="0"/>
              <w:marTop w:val="0"/>
              <w:marBottom w:val="0"/>
              <w:divBdr>
                <w:top w:val="none" w:sz="0" w:space="0" w:color="auto"/>
                <w:left w:val="none" w:sz="0" w:space="0" w:color="auto"/>
                <w:bottom w:val="none" w:sz="0" w:space="0" w:color="auto"/>
                <w:right w:val="none" w:sz="0" w:space="0" w:color="auto"/>
              </w:divBdr>
            </w:div>
            <w:div w:id="762993018">
              <w:marLeft w:val="0"/>
              <w:marRight w:val="0"/>
              <w:marTop w:val="0"/>
              <w:marBottom w:val="0"/>
              <w:divBdr>
                <w:top w:val="none" w:sz="0" w:space="0" w:color="auto"/>
                <w:left w:val="none" w:sz="0" w:space="0" w:color="auto"/>
                <w:bottom w:val="none" w:sz="0" w:space="0" w:color="auto"/>
                <w:right w:val="none" w:sz="0" w:space="0" w:color="auto"/>
              </w:divBdr>
            </w:div>
            <w:div w:id="1024328683">
              <w:marLeft w:val="0"/>
              <w:marRight w:val="0"/>
              <w:marTop w:val="0"/>
              <w:marBottom w:val="0"/>
              <w:divBdr>
                <w:top w:val="none" w:sz="0" w:space="0" w:color="auto"/>
                <w:left w:val="none" w:sz="0" w:space="0" w:color="auto"/>
                <w:bottom w:val="none" w:sz="0" w:space="0" w:color="auto"/>
                <w:right w:val="none" w:sz="0" w:space="0" w:color="auto"/>
              </w:divBdr>
            </w:div>
            <w:div w:id="1784499124">
              <w:marLeft w:val="0"/>
              <w:marRight w:val="0"/>
              <w:marTop w:val="0"/>
              <w:marBottom w:val="0"/>
              <w:divBdr>
                <w:top w:val="none" w:sz="0" w:space="0" w:color="auto"/>
                <w:left w:val="none" w:sz="0" w:space="0" w:color="auto"/>
                <w:bottom w:val="none" w:sz="0" w:space="0" w:color="auto"/>
                <w:right w:val="none" w:sz="0" w:space="0" w:color="auto"/>
              </w:divBdr>
            </w:div>
            <w:div w:id="1525023313">
              <w:marLeft w:val="0"/>
              <w:marRight w:val="0"/>
              <w:marTop w:val="0"/>
              <w:marBottom w:val="0"/>
              <w:divBdr>
                <w:top w:val="none" w:sz="0" w:space="0" w:color="auto"/>
                <w:left w:val="none" w:sz="0" w:space="0" w:color="auto"/>
                <w:bottom w:val="none" w:sz="0" w:space="0" w:color="auto"/>
                <w:right w:val="none" w:sz="0" w:space="0" w:color="auto"/>
              </w:divBdr>
            </w:div>
            <w:div w:id="1401099178">
              <w:marLeft w:val="0"/>
              <w:marRight w:val="0"/>
              <w:marTop w:val="0"/>
              <w:marBottom w:val="0"/>
              <w:divBdr>
                <w:top w:val="none" w:sz="0" w:space="0" w:color="auto"/>
                <w:left w:val="none" w:sz="0" w:space="0" w:color="auto"/>
                <w:bottom w:val="none" w:sz="0" w:space="0" w:color="auto"/>
                <w:right w:val="none" w:sz="0" w:space="0" w:color="auto"/>
              </w:divBdr>
            </w:div>
            <w:div w:id="1704478141">
              <w:marLeft w:val="0"/>
              <w:marRight w:val="0"/>
              <w:marTop w:val="0"/>
              <w:marBottom w:val="0"/>
              <w:divBdr>
                <w:top w:val="none" w:sz="0" w:space="0" w:color="auto"/>
                <w:left w:val="none" w:sz="0" w:space="0" w:color="auto"/>
                <w:bottom w:val="none" w:sz="0" w:space="0" w:color="auto"/>
                <w:right w:val="none" w:sz="0" w:space="0" w:color="auto"/>
              </w:divBdr>
            </w:div>
            <w:div w:id="309871905">
              <w:marLeft w:val="0"/>
              <w:marRight w:val="0"/>
              <w:marTop w:val="0"/>
              <w:marBottom w:val="0"/>
              <w:divBdr>
                <w:top w:val="none" w:sz="0" w:space="0" w:color="auto"/>
                <w:left w:val="none" w:sz="0" w:space="0" w:color="auto"/>
                <w:bottom w:val="none" w:sz="0" w:space="0" w:color="auto"/>
                <w:right w:val="none" w:sz="0" w:space="0" w:color="auto"/>
              </w:divBdr>
            </w:div>
            <w:div w:id="1245917524">
              <w:marLeft w:val="0"/>
              <w:marRight w:val="0"/>
              <w:marTop w:val="0"/>
              <w:marBottom w:val="0"/>
              <w:divBdr>
                <w:top w:val="none" w:sz="0" w:space="0" w:color="auto"/>
                <w:left w:val="none" w:sz="0" w:space="0" w:color="auto"/>
                <w:bottom w:val="none" w:sz="0" w:space="0" w:color="auto"/>
                <w:right w:val="none" w:sz="0" w:space="0" w:color="auto"/>
              </w:divBdr>
            </w:div>
            <w:div w:id="2126071833">
              <w:marLeft w:val="0"/>
              <w:marRight w:val="0"/>
              <w:marTop w:val="0"/>
              <w:marBottom w:val="0"/>
              <w:divBdr>
                <w:top w:val="none" w:sz="0" w:space="0" w:color="auto"/>
                <w:left w:val="none" w:sz="0" w:space="0" w:color="auto"/>
                <w:bottom w:val="none" w:sz="0" w:space="0" w:color="auto"/>
                <w:right w:val="none" w:sz="0" w:space="0" w:color="auto"/>
              </w:divBdr>
            </w:div>
            <w:div w:id="364408234">
              <w:marLeft w:val="0"/>
              <w:marRight w:val="0"/>
              <w:marTop w:val="0"/>
              <w:marBottom w:val="0"/>
              <w:divBdr>
                <w:top w:val="none" w:sz="0" w:space="0" w:color="auto"/>
                <w:left w:val="none" w:sz="0" w:space="0" w:color="auto"/>
                <w:bottom w:val="none" w:sz="0" w:space="0" w:color="auto"/>
                <w:right w:val="none" w:sz="0" w:space="0" w:color="auto"/>
              </w:divBdr>
            </w:div>
          </w:divsChild>
        </w:div>
        <w:div w:id="803889056">
          <w:marLeft w:val="0"/>
          <w:marRight w:val="0"/>
          <w:marTop w:val="0"/>
          <w:marBottom w:val="0"/>
          <w:divBdr>
            <w:top w:val="none" w:sz="0" w:space="0" w:color="auto"/>
            <w:left w:val="none" w:sz="0" w:space="0" w:color="auto"/>
            <w:bottom w:val="none" w:sz="0" w:space="0" w:color="auto"/>
            <w:right w:val="none" w:sz="0" w:space="0" w:color="auto"/>
          </w:divBdr>
          <w:divsChild>
            <w:div w:id="414788110">
              <w:marLeft w:val="0"/>
              <w:marRight w:val="0"/>
              <w:marTop w:val="0"/>
              <w:marBottom w:val="0"/>
              <w:divBdr>
                <w:top w:val="none" w:sz="0" w:space="0" w:color="auto"/>
                <w:left w:val="none" w:sz="0" w:space="0" w:color="auto"/>
                <w:bottom w:val="none" w:sz="0" w:space="0" w:color="auto"/>
                <w:right w:val="none" w:sz="0" w:space="0" w:color="auto"/>
              </w:divBdr>
            </w:div>
            <w:div w:id="1488087413">
              <w:marLeft w:val="0"/>
              <w:marRight w:val="0"/>
              <w:marTop w:val="0"/>
              <w:marBottom w:val="0"/>
              <w:divBdr>
                <w:top w:val="none" w:sz="0" w:space="0" w:color="auto"/>
                <w:left w:val="none" w:sz="0" w:space="0" w:color="auto"/>
                <w:bottom w:val="none" w:sz="0" w:space="0" w:color="auto"/>
                <w:right w:val="none" w:sz="0" w:space="0" w:color="auto"/>
              </w:divBdr>
            </w:div>
            <w:div w:id="1129318547">
              <w:marLeft w:val="0"/>
              <w:marRight w:val="0"/>
              <w:marTop w:val="0"/>
              <w:marBottom w:val="0"/>
              <w:divBdr>
                <w:top w:val="none" w:sz="0" w:space="0" w:color="auto"/>
                <w:left w:val="none" w:sz="0" w:space="0" w:color="auto"/>
                <w:bottom w:val="none" w:sz="0" w:space="0" w:color="auto"/>
                <w:right w:val="none" w:sz="0" w:space="0" w:color="auto"/>
              </w:divBdr>
            </w:div>
            <w:div w:id="145248767">
              <w:marLeft w:val="0"/>
              <w:marRight w:val="0"/>
              <w:marTop w:val="0"/>
              <w:marBottom w:val="0"/>
              <w:divBdr>
                <w:top w:val="none" w:sz="0" w:space="0" w:color="auto"/>
                <w:left w:val="none" w:sz="0" w:space="0" w:color="auto"/>
                <w:bottom w:val="none" w:sz="0" w:space="0" w:color="auto"/>
                <w:right w:val="none" w:sz="0" w:space="0" w:color="auto"/>
              </w:divBdr>
            </w:div>
            <w:div w:id="1329019099">
              <w:marLeft w:val="0"/>
              <w:marRight w:val="0"/>
              <w:marTop w:val="0"/>
              <w:marBottom w:val="0"/>
              <w:divBdr>
                <w:top w:val="none" w:sz="0" w:space="0" w:color="auto"/>
                <w:left w:val="none" w:sz="0" w:space="0" w:color="auto"/>
                <w:bottom w:val="none" w:sz="0" w:space="0" w:color="auto"/>
                <w:right w:val="none" w:sz="0" w:space="0" w:color="auto"/>
              </w:divBdr>
            </w:div>
            <w:div w:id="1063018873">
              <w:marLeft w:val="0"/>
              <w:marRight w:val="0"/>
              <w:marTop w:val="0"/>
              <w:marBottom w:val="0"/>
              <w:divBdr>
                <w:top w:val="none" w:sz="0" w:space="0" w:color="auto"/>
                <w:left w:val="none" w:sz="0" w:space="0" w:color="auto"/>
                <w:bottom w:val="none" w:sz="0" w:space="0" w:color="auto"/>
                <w:right w:val="none" w:sz="0" w:space="0" w:color="auto"/>
              </w:divBdr>
            </w:div>
            <w:div w:id="2002351257">
              <w:marLeft w:val="0"/>
              <w:marRight w:val="0"/>
              <w:marTop w:val="0"/>
              <w:marBottom w:val="0"/>
              <w:divBdr>
                <w:top w:val="none" w:sz="0" w:space="0" w:color="auto"/>
                <w:left w:val="none" w:sz="0" w:space="0" w:color="auto"/>
                <w:bottom w:val="none" w:sz="0" w:space="0" w:color="auto"/>
                <w:right w:val="none" w:sz="0" w:space="0" w:color="auto"/>
              </w:divBdr>
            </w:div>
            <w:div w:id="920408005">
              <w:marLeft w:val="0"/>
              <w:marRight w:val="0"/>
              <w:marTop w:val="0"/>
              <w:marBottom w:val="0"/>
              <w:divBdr>
                <w:top w:val="none" w:sz="0" w:space="0" w:color="auto"/>
                <w:left w:val="none" w:sz="0" w:space="0" w:color="auto"/>
                <w:bottom w:val="none" w:sz="0" w:space="0" w:color="auto"/>
                <w:right w:val="none" w:sz="0" w:space="0" w:color="auto"/>
              </w:divBdr>
            </w:div>
            <w:div w:id="1770811343">
              <w:marLeft w:val="0"/>
              <w:marRight w:val="0"/>
              <w:marTop w:val="0"/>
              <w:marBottom w:val="0"/>
              <w:divBdr>
                <w:top w:val="none" w:sz="0" w:space="0" w:color="auto"/>
                <w:left w:val="none" w:sz="0" w:space="0" w:color="auto"/>
                <w:bottom w:val="none" w:sz="0" w:space="0" w:color="auto"/>
                <w:right w:val="none" w:sz="0" w:space="0" w:color="auto"/>
              </w:divBdr>
            </w:div>
            <w:div w:id="185214886">
              <w:marLeft w:val="0"/>
              <w:marRight w:val="0"/>
              <w:marTop w:val="0"/>
              <w:marBottom w:val="0"/>
              <w:divBdr>
                <w:top w:val="none" w:sz="0" w:space="0" w:color="auto"/>
                <w:left w:val="none" w:sz="0" w:space="0" w:color="auto"/>
                <w:bottom w:val="none" w:sz="0" w:space="0" w:color="auto"/>
                <w:right w:val="none" w:sz="0" w:space="0" w:color="auto"/>
              </w:divBdr>
            </w:div>
            <w:div w:id="352657581">
              <w:marLeft w:val="0"/>
              <w:marRight w:val="0"/>
              <w:marTop w:val="0"/>
              <w:marBottom w:val="0"/>
              <w:divBdr>
                <w:top w:val="none" w:sz="0" w:space="0" w:color="auto"/>
                <w:left w:val="none" w:sz="0" w:space="0" w:color="auto"/>
                <w:bottom w:val="none" w:sz="0" w:space="0" w:color="auto"/>
                <w:right w:val="none" w:sz="0" w:space="0" w:color="auto"/>
              </w:divBdr>
            </w:div>
            <w:div w:id="379138136">
              <w:marLeft w:val="0"/>
              <w:marRight w:val="0"/>
              <w:marTop w:val="0"/>
              <w:marBottom w:val="0"/>
              <w:divBdr>
                <w:top w:val="none" w:sz="0" w:space="0" w:color="auto"/>
                <w:left w:val="none" w:sz="0" w:space="0" w:color="auto"/>
                <w:bottom w:val="none" w:sz="0" w:space="0" w:color="auto"/>
                <w:right w:val="none" w:sz="0" w:space="0" w:color="auto"/>
              </w:divBdr>
            </w:div>
            <w:div w:id="697046673">
              <w:marLeft w:val="0"/>
              <w:marRight w:val="0"/>
              <w:marTop w:val="0"/>
              <w:marBottom w:val="0"/>
              <w:divBdr>
                <w:top w:val="none" w:sz="0" w:space="0" w:color="auto"/>
                <w:left w:val="none" w:sz="0" w:space="0" w:color="auto"/>
                <w:bottom w:val="none" w:sz="0" w:space="0" w:color="auto"/>
                <w:right w:val="none" w:sz="0" w:space="0" w:color="auto"/>
              </w:divBdr>
            </w:div>
            <w:div w:id="1352608539">
              <w:marLeft w:val="0"/>
              <w:marRight w:val="0"/>
              <w:marTop w:val="0"/>
              <w:marBottom w:val="0"/>
              <w:divBdr>
                <w:top w:val="none" w:sz="0" w:space="0" w:color="auto"/>
                <w:left w:val="none" w:sz="0" w:space="0" w:color="auto"/>
                <w:bottom w:val="none" w:sz="0" w:space="0" w:color="auto"/>
                <w:right w:val="none" w:sz="0" w:space="0" w:color="auto"/>
              </w:divBdr>
            </w:div>
            <w:div w:id="1044064009">
              <w:marLeft w:val="0"/>
              <w:marRight w:val="0"/>
              <w:marTop w:val="0"/>
              <w:marBottom w:val="0"/>
              <w:divBdr>
                <w:top w:val="none" w:sz="0" w:space="0" w:color="auto"/>
                <w:left w:val="none" w:sz="0" w:space="0" w:color="auto"/>
                <w:bottom w:val="none" w:sz="0" w:space="0" w:color="auto"/>
                <w:right w:val="none" w:sz="0" w:space="0" w:color="auto"/>
              </w:divBdr>
            </w:div>
            <w:div w:id="201065919">
              <w:marLeft w:val="0"/>
              <w:marRight w:val="0"/>
              <w:marTop w:val="0"/>
              <w:marBottom w:val="0"/>
              <w:divBdr>
                <w:top w:val="none" w:sz="0" w:space="0" w:color="auto"/>
                <w:left w:val="none" w:sz="0" w:space="0" w:color="auto"/>
                <w:bottom w:val="none" w:sz="0" w:space="0" w:color="auto"/>
                <w:right w:val="none" w:sz="0" w:space="0" w:color="auto"/>
              </w:divBdr>
            </w:div>
            <w:div w:id="1926449094">
              <w:marLeft w:val="0"/>
              <w:marRight w:val="0"/>
              <w:marTop w:val="0"/>
              <w:marBottom w:val="0"/>
              <w:divBdr>
                <w:top w:val="none" w:sz="0" w:space="0" w:color="auto"/>
                <w:left w:val="none" w:sz="0" w:space="0" w:color="auto"/>
                <w:bottom w:val="none" w:sz="0" w:space="0" w:color="auto"/>
                <w:right w:val="none" w:sz="0" w:space="0" w:color="auto"/>
              </w:divBdr>
            </w:div>
            <w:div w:id="373426608">
              <w:marLeft w:val="0"/>
              <w:marRight w:val="0"/>
              <w:marTop w:val="0"/>
              <w:marBottom w:val="0"/>
              <w:divBdr>
                <w:top w:val="none" w:sz="0" w:space="0" w:color="auto"/>
                <w:left w:val="none" w:sz="0" w:space="0" w:color="auto"/>
                <w:bottom w:val="none" w:sz="0" w:space="0" w:color="auto"/>
                <w:right w:val="none" w:sz="0" w:space="0" w:color="auto"/>
              </w:divBdr>
            </w:div>
            <w:div w:id="1863401377">
              <w:marLeft w:val="0"/>
              <w:marRight w:val="0"/>
              <w:marTop w:val="0"/>
              <w:marBottom w:val="0"/>
              <w:divBdr>
                <w:top w:val="none" w:sz="0" w:space="0" w:color="auto"/>
                <w:left w:val="none" w:sz="0" w:space="0" w:color="auto"/>
                <w:bottom w:val="none" w:sz="0" w:space="0" w:color="auto"/>
                <w:right w:val="none" w:sz="0" w:space="0" w:color="auto"/>
              </w:divBdr>
            </w:div>
            <w:div w:id="2096704029">
              <w:marLeft w:val="0"/>
              <w:marRight w:val="0"/>
              <w:marTop w:val="0"/>
              <w:marBottom w:val="0"/>
              <w:divBdr>
                <w:top w:val="none" w:sz="0" w:space="0" w:color="auto"/>
                <w:left w:val="none" w:sz="0" w:space="0" w:color="auto"/>
                <w:bottom w:val="none" w:sz="0" w:space="0" w:color="auto"/>
                <w:right w:val="none" w:sz="0" w:space="0" w:color="auto"/>
              </w:divBdr>
            </w:div>
          </w:divsChild>
        </w:div>
        <w:div w:id="1503885671">
          <w:marLeft w:val="0"/>
          <w:marRight w:val="0"/>
          <w:marTop w:val="0"/>
          <w:marBottom w:val="0"/>
          <w:divBdr>
            <w:top w:val="none" w:sz="0" w:space="0" w:color="auto"/>
            <w:left w:val="none" w:sz="0" w:space="0" w:color="auto"/>
            <w:bottom w:val="none" w:sz="0" w:space="0" w:color="auto"/>
            <w:right w:val="none" w:sz="0" w:space="0" w:color="auto"/>
          </w:divBdr>
          <w:divsChild>
            <w:div w:id="2135444303">
              <w:marLeft w:val="0"/>
              <w:marRight w:val="0"/>
              <w:marTop w:val="0"/>
              <w:marBottom w:val="0"/>
              <w:divBdr>
                <w:top w:val="none" w:sz="0" w:space="0" w:color="auto"/>
                <w:left w:val="none" w:sz="0" w:space="0" w:color="auto"/>
                <w:bottom w:val="none" w:sz="0" w:space="0" w:color="auto"/>
                <w:right w:val="none" w:sz="0" w:space="0" w:color="auto"/>
              </w:divBdr>
            </w:div>
            <w:div w:id="228151771">
              <w:marLeft w:val="0"/>
              <w:marRight w:val="0"/>
              <w:marTop w:val="0"/>
              <w:marBottom w:val="0"/>
              <w:divBdr>
                <w:top w:val="none" w:sz="0" w:space="0" w:color="auto"/>
                <w:left w:val="none" w:sz="0" w:space="0" w:color="auto"/>
                <w:bottom w:val="none" w:sz="0" w:space="0" w:color="auto"/>
                <w:right w:val="none" w:sz="0" w:space="0" w:color="auto"/>
              </w:divBdr>
            </w:div>
            <w:div w:id="954218186">
              <w:marLeft w:val="0"/>
              <w:marRight w:val="0"/>
              <w:marTop w:val="0"/>
              <w:marBottom w:val="0"/>
              <w:divBdr>
                <w:top w:val="none" w:sz="0" w:space="0" w:color="auto"/>
                <w:left w:val="none" w:sz="0" w:space="0" w:color="auto"/>
                <w:bottom w:val="none" w:sz="0" w:space="0" w:color="auto"/>
                <w:right w:val="none" w:sz="0" w:space="0" w:color="auto"/>
              </w:divBdr>
            </w:div>
            <w:div w:id="1909261156">
              <w:marLeft w:val="0"/>
              <w:marRight w:val="0"/>
              <w:marTop w:val="0"/>
              <w:marBottom w:val="0"/>
              <w:divBdr>
                <w:top w:val="none" w:sz="0" w:space="0" w:color="auto"/>
                <w:left w:val="none" w:sz="0" w:space="0" w:color="auto"/>
                <w:bottom w:val="none" w:sz="0" w:space="0" w:color="auto"/>
                <w:right w:val="none" w:sz="0" w:space="0" w:color="auto"/>
              </w:divBdr>
            </w:div>
            <w:div w:id="548419817">
              <w:marLeft w:val="0"/>
              <w:marRight w:val="0"/>
              <w:marTop w:val="0"/>
              <w:marBottom w:val="0"/>
              <w:divBdr>
                <w:top w:val="none" w:sz="0" w:space="0" w:color="auto"/>
                <w:left w:val="none" w:sz="0" w:space="0" w:color="auto"/>
                <w:bottom w:val="none" w:sz="0" w:space="0" w:color="auto"/>
                <w:right w:val="none" w:sz="0" w:space="0" w:color="auto"/>
              </w:divBdr>
            </w:div>
            <w:div w:id="232739681">
              <w:marLeft w:val="0"/>
              <w:marRight w:val="0"/>
              <w:marTop w:val="0"/>
              <w:marBottom w:val="0"/>
              <w:divBdr>
                <w:top w:val="none" w:sz="0" w:space="0" w:color="auto"/>
                <w:left w:val="none" w:sz="0" w:space="0" w:color="auto"/>
                <w:bottom w:val="none" w:sz="0" w:space="0" w:color="auto"/>
                <w:right w:val="none" w:sz="0" w:space="0" w:color="auto"/>
              </w:divBdr>
            </w:div>
            <w:div w:id="1365247308">
              <w:marLeft w:val="0"/>
              <w:marRight w:val="0"/>
              <w:marTop w:val="0"/>
              <w:marBottom w:val="0"/>
              <w:divBdr>
                <w:top w:val="none" w:sz="0" w:space="0" w:color="auto"/>
                <w:left w:val="none" w:sz="0" w:space="0" w:color="auto"/>
                <w:bottom w:val="none" w:sz="0" w:space="0" w:color="auto"/>
                <w:right w:val="none" w:sz="0" w:space="0" w:color="auto"/>
              </w:divBdr>
            </w:div>
            <w:div w:id="822085289">
              <w:marLeft w:val="0"/>
              <w:marRight w:val="0"/>
              <w:marTop w:val="0"/>
              <w:marBottom w:val="0"/>
              <w:divBdr>
                <w:top w:val="none" w:sz="0" w:space="0" w:color="auto"/>
                <w:left w:val="none" w:sz="0" w:space="0" w:color="auto"/>
                <w:bottom w:val="none" w:sz="0" w:space="0" w:color="auto"/>
                <w:right w:val="none" w:sz="0" w:space="0" w:color="auto"/>
              </w:divBdr>
            </w:div>
            <w:div w:id="2108504008">
              <w:marLeft w:val="0"/>
              <w:marRight w:val="0"/>
              <w:marTop w:val="0"/>
              <w:marBottom w:val="0"/>
              <w:divBdr>
                <w:top w:val="none" w:sz="0" w:space="0" w:color="auto"/>
                <w:left w:val="none" w:sz="0" w:space="0" w:color="auto"/>
                <w:bottom w:val="none" w:sz="0" w:space="0" w:color="auto"/>
                <w:right w:val="none" w:sz="0" w:space="0" w:color="auto"/>
              </w:divBdr>
            </w:div>
            <w:div w:id="547029749">
              <w:marLeft w:val="0"/>
              <w:marRight w:val="0"/>
              <w:marTop w:val="0"/>
              <w:marBottom w:val="0"/>
              <w:divBdr>
                <w:top w:val="none" w:sz="0" w:space="0" w:color="auto"/>
                <w:left w:val="none" w:sz="0" w:space="0" w:color="auto"/>
                <w:bottom w:val="none" w:sz="0" w:space="0" w:color="auto"/>
                <w:right w:val="none" w:sz="0" w:space="0" w:color="auto"/>
              </w:divBdr>
            </w:div>
            <w:div w:id="259683725">
              <w:marLeft w:val="0"/>
              <w:marRight w:val="0"/>
              <w:marTop w:val="0"/>
              <w:marBottom w:val="0"/>
              <w:divBdr>
                <w:top w:val="none" w:sz="0" w:space="0" w:color="auto"/>
                <w:left w:val="none" w:sz="0" w:space="0" w:color="auto"/>
                <w:bottom w:val="none" w:sz="0" w:space="0" w:color="auto"/>
                <w:right w:val="none" w:sz="0" w:space="0" w:color="auto"/>
              </w:divBdr>
            </w:div>
            <w:div w:id="1073431088">
              <w:marLeft w:val="0"/>
              <w:marRight w:val="0"/>
              <w:marTop w:val="0"/>
              <w:marBottom w:val="0"/>
              <w:divBdr>
                <w:top w:val="none" w:sz="0" w:space="0" w:color="auto"/>
                <w:left w:val="none" w:sz="0" w:space="0" w:color="auto"/>
                <w:bottom w:val="none" w:sz="0" w:space="0" w:color="auto"/>
                <w:right w:val="none" w:sz="0" w:space="0" w:color="auto"/>
              </w:divBdr>
            </w:div>
            <w:div w:id="529296558">
              <w:marLeft w:val="0"/>
              <w:marRight w:val="0"/>
              <w:marTop w:val="0"/>
              <w:marBottom w:val="0"/>
              <w:divBdr>
                <w:top w:val="none" w:sz="0" w:space="0" w:color="auto"/>
                <w:left w:val="none" w:sz="0" w:space="0" w:color="auto"/>
                <w:bottom w:val="none" w:sz="0" w:space="0" w:color="auto"/>
                <w:right w:val="none" w:sz="0" w:space="0" w:color="auto"/>
              </w:divBdr>
            </w:div>
            <w:div w:id="1797799429">
              <w:marLeft w:val="0"/>
              <w:marRight w:val="0"/>
              <w:marTop w:val="0"/>
              <w:marBottom w:val="0"/>
              <w:divBdr>
                <w:top w:val="none" w:sz="0" w:space="0" w:color="auto"/>
                <w:left w:val="none" w:sz="0" w:space="0" w:color="auto"/>
                <w:bottom w:val="none" w:sz="0" w:space="0" w:color="auto"/>
                <w:right w:val="none" w:sz="0" w:space="0" w:color="auto"/>
              </w:divBdr>
            </w:div>
            <w:div w:id="1857696181">
              <w:marLeft w:val="0"/>
              <w:marRight w:val="0"/>
              <w:marTop w:val="0"/>
              <w:marBottom w:val="0"/>
              <w:divBdr>
                <w:top w:val="none" w:sz="0" w:space="0" w:color="auto"/>
                <w:left w:val="none" w:sz="0" w:space="0" w:color="auto"/>
                <w:bottom w:val="none" w:sz="0" w:space="0" w:color="auto"/>
                <w:right w:val="none" w:sz="0" w:space="0" w:color="auto"/>
              </w:divBdr>
            </w:div>
            <w:div w:id="358240146">
              <w:marLeft w:val="0"/>
              <w:marRight w:val="0"/>
              <w:marTop w:val="0"/>
              <w:marBottom w:val="0"/>
              <w:divBdr>
                <w:top w:val="none" w:sz="0" w:space="0" w:color="auto"/>
                <w:left w:val="none" w:sz="0" w:space="0" w:color="auto"/>
                <w:bottom w:val="none" w:sz="0" w:space="0" w:color="auto"/>
                <w:right w:val="none" w:sz="0" w:space="0" w:color="auto"/>
              </w:divBdr>
            </w:div>
            <w:div w:id="683359601">
              <w:marLeft w:val="0"/>
              <w:marRight w:val="0"/>
              <w:marTop w:val="0"/>
              <w:marBottom w:val="0"/>
              <w:divBdr>
                <w:top w:val="none" w:sz="0" w:space="0" w:color="auto"/>
                <w:left w:val="none" w:sz="0" w:space="0" w:color="auto"/>
                <w:bottom w:val="none" w:sz="0" w:space="0" w:color="auto"/>
                <w:right w:val="none" w:sz="0" w:space="0" w:color="auto"/>
              </w:divBdr>
            </w:div>
            <w:div w:id="1090782286">
              <w:marLeft w:val="0"/>
              <w:marRight w:val="0"/>
              <w:marTop w:val="0"/>
              <w:marBottom w:val="0"/>
              <w:divBdr>
                <w:top w:val="none" w:sz="0" w:space="0" w:color="auto"/>
                <w:left w:val="none" w:sz="0" w:space="0" w:color="auto"/>
                <w:bottom w:val="none" w:sz="0" w:space="0" w:color="auto"/>
                <w:right w:val="none" w:sz="0" w:space="0" w:color="auto"/>
              </w:divBdr>
            </w:div>
            <w:div w:id="955327027">
              <w:marLeft w:val="0"/>
              <w:marRight w:val="0"/>
              <w:marTop w:val="0"/>
              <w:marBottom w:val="0"/>
              <w:divBdr>
                <w:top w:val="none" w:sz="0" w:space="0" w:color="auto"/>
                <w:left w:val="none" w:sz="0" w:space="0" w:color="auto"/>
                <w:bottom w:val="none" w:sz="0" w:space="0" w:color="auto"/>
                <w:right w:val="none" w:sz="0" w:space="0" w:color="auto"/>
              </w:divBdr>
            </w:div>
            <w:div w:id="405540654">
              <w:marLeft w:val="0"/>
              <w:marRight w:val="0"/>
              <w:marTop w:val="0"/>
              <w:marBottom w:val="0"/>
              <w:divBdr>
                <w:top w:val="none" w:sz="0" w:space="0" w:color="auto"/>
                <w:left w:val="none" w:sz="0" w:space="0" w:color="auto"/>
                <w:bottom w:val="none" w:sz="0" w:space="0" w:color="auto"/>
                <w:right w:val="none" w:sz="0" w:space="0" w:color="auto"/>
              </w:divBdr>
            </w:div>
          </w:divsChild>
        </w:div>
        <w:div w:id="586764641">
          <w:marLeft w:val="0"/>
          <w:marRight w:val="0"/>
          <w:marTop w:val="0"/>
          <w:marBottom w:val="0"/>
          <w:divBdr>
            <w:top w:val="none" w:sz="0" w:space="0" w:color="auto"/>
            <w:left w:val="none" w:sz="0" w:space="0" w:color="auto"/>
            <w:bottom w:val="none" w:sz="0" w:space="0" w:color="auto"/>
            <w:right w:val="none" w:sz="0" w:space="0" w:color="auto"/>
          </w:divBdr>
          <w:divsChild>
            <w:div w:id="440802117">
              <w:marLeft w:val="0"/>
              <w:marRight w:val="0"/>
              <w:marTop w:val="0"/>
              <w:marBottom w:val="0"/>
              <w:divBdr>
                <w:top w:val="none" w:sz="0" w:space="0" w:color="auto"/>
                <w:left w:val="none" w:sz="0" w:space="0" w:color="auto"/>
                <w:bottom w:val="none" w:sz="0" w:space="0" w:color="auto"/>
                <w:right w:val="none" w:sz="0" w:space="0" w:color="auto"/>
              </w:divBdr>
            </w:div>
            <w:div w:id="820852230">
              <w:marLeft w:val="0"/>
              <w:marRight w:val="0"/>
              <w:marTop w:val="0"/>
              <w:marBottom w:val="0"/>
              <w:divBdr>
                <w:top w:val="none" w:sz="0" w:space="0" w:color="auto"/>
                <w:left w:val="none" w:sz="0" w:space="0" w:color="auto"/>
                <w:bottom w:val="none" w:sz="0" w:space="0" w:color="auto"/>
                <w:right w:val="none" w:sz="0" w:space="0" w:color="auto"/>
              </w:divBdr>
            </w:div>
            <w:div w:id="1310791753">
              <w:marLeft w:val="0"/>
              <w:marRight w:val="0"/>
              <w:marTop w:val="0"/>
              <w:marBottom w:val="0"/>
              <w:divBdr>
                <w:top w:val="none" w:sz="0" w:space="0" w:color="auto"/>
                <w:left w:val="none" w:sz="0" w:space="0" w:color="auto"/>
                <w:bottom w:val="none" w:sz="0" w:space="0" w:color="auto"/>
                <w:right w:val="none" w:sz="0" w:space="0" w:color="auto"/>
              </w:divBdr>
            </w:div>
            <w:div w:id="97071585">
              <w:marLeft w:val="0"/>
              <w:marRight w:val="0"/>
              <w:marTop w:val="0"/>
              <w:marBottom w:val="0"/>
              <w:divBdr>
                <w:top w:val="none" w:sz="0" w:space="0" w:color="auto"/>
                <w:left w:val="none" w:sz="0" w:space="0" w:color="auto"/>
                <w:bottom w:val="none" w:sz="0" w:space="0" w:color="auto"/>
                <w:right w:val="none" w:sz="0" w:space="0" w:color="auto"/>
              </w:divBdr>
            </w:div>
            <w:div w:id="1550798488">
              <w:marLeft w:val="0"/>
              <w:marRight w:val="0"/>
              <w:marTop w:val="0"/>
              <w:marBottom w:val="0"/>
              <w:divBdr>
                <w:top w:val="none" w:sz="0" w:space="0" w:color="auto"/>
                <w:left w:val="none" w:sz="0" w:space="0" w:color="auto"/>
                <w:bottom w:val="none" w:sz="0" w:space="0" w:color="auto"/>
                <w:right w:val="none" w:sz="0" w:space="0" w:color="auto"/>
              </w:divBdr>
            </w:div>
            <w:div w:id="264389929">
              <w:marLeft w:val="0"/>
              <w:marRight w:val="0"/>
              <w:marTop w:val="0"/>
              <w:marBottom w:val="0"/>
              <w:divBdr>
                <w:top w:val="none" w:sz="0" w:space="0" w:color="auto"/>
                <w:left w:val="none" w:sz="0" w:space="0" w:color="auto"/>
                <w:bottom w:val="none" w:sz="0" w:space="0" w:color="auto"/>
                <w:right w:val="none" w:sz="0" w:space="0" w:color="auto"/>
              </w:divBdr>
            </w:div>
            <w:div w:id="1560049698">
              <w:marLeft w:val="0"/>
              <w:marRight w:val="0"/>
              <w:marTop w:val="0"/>
              <w:marBottom w:val="0"/>
              <w:divBdr>
                <w:top w:val="none" w:sz="0" w:space="0" w:color="auto"/>
                <w:left w:val="none" w:sz="0" w:space="0" w:color="auto"/>
                <w:bottom w:val="none" w:sz="0" w:space="0" w:color="auto"/>
                <w:right w:val="none" w:sz="0" w:space="0" w:color="auto"/>
              </w:divBdr>
            </w:div>
            <w:div w:id="1375429663">
              <w:marLeft w:val="0"/>
              <w:marRight w:val="0"/>
              <w:marTop w:val="0"/>
              <w:marBottom w:val="0"/>
              <w:divBdr>
                <w:top w:val="none" w:sz="0" w:space="0" w:color="auto"/>
                <w:left w:val="none" w:sz="0" w:space="0" w:color="auto"/>
                <w:bottom w:val="none" w:sz="0" w:space="0" w:color="auto"/>
                <w:right w:val="none" w:sz="0" w:space="0" w:color="auto"/>
              </w:divBdr>
            </w:div>
            <w:div w:id="393818570">
              <w:marLeft w:val="0"/>
              <w:marRight w:val="0"/>
              <w:marTop w:val="0"/>
              <w:marBottom w:val="0"/>
              <w:divBdr>
                <w:top w:val="none" w:sz="0" w:space="0" w:color="auto"/>
                <w:left w:val="none" w:sz="0" w:space="0" w:color="auto"/>
                <w:bottom w:val="none" w:sz="0" w:space="0" w:color="auto"/>
                <w:right w:val="none" w:sz="0" w:space="0" w:color="auto"/>
              </w:divBdr>
            </w:div>
            <w:div w:id="599878993">
              <w:marLeft w:val="0"/>
              <w:marRight w:val="0"/>
              <w:marTop w:val="0"/>
              <w:marBottom w:val="0"/>
              <w:divBdr>
                <w:top w:val="none" w:sz="0" w:space="0" w:color="auto"/>
                <w:left w:val="none" w:sz="0" w:space="0" w:color="auto"/>
                <w:bottom w:val="none" w:sz="0" w:space="0" w:color="auto"/>
                <w:right w:val="none" w:sz="0" w:space="0" w:color="auto"/>
              </w:divBdr>
            </w:div>
            <w:div w:id="1392189928">
              <w:marLeft w:val="0"/>
              <w:marRight w:val="0"/>
              <w:marTop w:val="0"/>
              <w:marBottom w:val="0"/>
              <w:divBdr>
                <w:top w:val="none" w:sz="0" w:space="0" w:color="auto"/>
                <w:left w:val="none" w:sz="0" w:space="0" w:color="auto"/>
                <w:bottom w:val="none" w:sz="0" w:space="0" w:color="auto"/>
                <w:right w:val="none" w:sz="0" w:space="0" w:color="auto"/>
              </w:divBdr>
            </w:div>
            <w:div w:id="1506630800">
              <w:marLeft w:val="0"/>
              <w:marRight w:val="0"/>
              <w:marTop w:val="0"/>
              <w:marBottom w:val="0"/>
              <w:divBdr>
                <w:top w:val="none" w:sz="0" w:space="0" w:color="auto"/>
                <w:left w:val="none" w:sz="0" w:space="0" w:color="auto"/>
                <w:bottom w:val="none" w:sz="0" w:space="0" w:color="auto"/>
                <w:right w:val="none" w:sz="0" w:space="0" w:color="auto"/>
              </w:divBdr>
            </w:div>
            <w:div w:id="678853306">
              <w:marLeft w:val="0"/>
              <w:marRight w:val="0"/>
              <w:marTop w:val="0"/>
              <w:marBottom w:val="0"/>
              <w:divBdr>
                <w:top w:val="none" w:sz="0" w:space="0" w:color="auto"/>
                <w:left w:val="none" w:sz="0" w:space="0" w:color="auto"/>
                <w:bottom w:val="none" w:sz="0" w:space="0" w:color="auto"/>
                <w:right w:val="none" w:sz="0" w:space="0" w:color="auto"/>
              </w:divBdr>
            </w:div>
            <w:div w:id="185788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09403">
      <w:bodyDiv w:val="1"/>
      <w:marLeft w:val="0"/>
      <w:marRight w:val="0"/>
      <w:marTop w:val="0"/>
      <w:marBottom w:val="0"/>
      <w:divBdr>
        <w:top w:val="none" w:sz="0" w:space="0" w:color="auto"/>
        <w:left w:val="none" w:sz="0" w:space="0" w:color="auto"/>
        <w:bottom w:val="none" w:sz="0" w:space="0" w:color="auto"/>
        <w:right w:val="none" w:sz="0" w:space="0" w:color="auto"/>
      </w:divBdr>
    </w:div>
    <w:div w:id="823278238">
      <w:bodyDiv w:val="1"/>
      <w:marLeft w:val="0"/>
      <w:marRight w:val="0"/>
      <w:marTop w:val="0"/>
      <w:marBottom w:val="0"/>
      <w:divBdr>
        <w:top w:val="none" w:sz="0" w:space="0" w:color="auto"/>
        <w:left w:val="none" w:sz="0" w:space="0" w:color="auto"/>
        <w:bottom w:val="none" w:sz="0" w:space="0" w:color="auto"/>
        <w:right w:val="none" w:sz="0" w:space="0" w:color="auto"/>
      </w:divBdr>
    </w:div>
    <w:div w:id="1166625269">
      <w:bodyDiv w:val="1"/>
      <w:marLeft w:val="0"/>
      <w:marRight w:val="0"/>
      <w:marTop w:val="0"/>
      <w:marBottom w:val="0"/>
      <w:divBdr>
        <w:top w:val="none" w:sz="0" w:space="0" w:color="auto"/>
        <w:left w:val="none" w:sz="0" w:space="0" w:color="auto"/>
        <w:bottom w:val="none" w:sz="0" w:space="0" w:color="auto"/>
        <w:right w:val="none" w:sz="0" w:space="0" w:color="auto"/>
      </w:divBdr>
    </w:div>
    <w:div w:id="1514495143">
      <w:bodyDiv w:val="1"/>
      <w:marLeft w:val="0"/>
      <w:marRight w:val="0"/>
      <w:marTop w:val="0"/>
      <w:marBottom w:val="0"/>
      <w:divBdr>
        <w:top w:val="none" w:sz="0" w:space="0" w:color="auto"/>
        <w:left w:val="none" w:sz="0" w:space="0" w:color="auto"/>
        <w:bottom w:val="none" w:sz="0" w:space="0" w:color="auto"/>
        <w:right w:val="none" w:sz="0" w:space="0" w:color="auto"/>
      </w:divBdr>
      <w:divsChild>
        <w:div w:id="1319730670">
          <w:marLeft w:val="0"/>
          <w:marRight w:val="0"/>
          <w:marTop w:val="0"/>
          <w:marBottom w:val="0"/>
          <w:divBdr>
            <w:top w:val="none" w:sz="0" w:space="0" w:color="auto"/>
            <w:left w:val="none" w:sz="0" w:space="0" w:color="auto"/>
            <w:bottom w:val="none" w:sz="0" w:space="0" w:color="auto"/>
            <w:right w:val="none" w:sz="0" w:space="0" w:color="auto"/>
          </w:divBdr>
        </w:div>
        <w:div w:id="1145196614">
          <w:marLeft w:val="0"/>
          <w:marRight w:val="0"/>
          <w:marTop w:val="0"/>
          <w:marBottom w:val="0"/>
          <w:divBdr>
            <w:top w:val="none" w:sz="0" w:space="0" w:color="auto"/>
            <w:left w:val="none" w:sz="0" w:space="0" w:color="auto"/>
            <w:bottom w:val="none" w:sz="0" w:space="0" w:color="auto"/>
            <w:right w:val="none" w:sz="0" w:space="0" w:color="auto"/>
          </w:divBdr>
        </w:div>
        <w:div w:id="474109592">
          <w:marLeft w:val="0"/>
          <w:marRight w:val="0"/>
          <w:marTop w:val="0"/>
          <w:marBottom w:val="0"/>
          <w:divBdr>
            <w:top w:val="none" w:sz="0" w:space="0" w:color="auto"/>
            <w:left w:val="none" w:sz="0" w:space="0" w:color="auto"/>
            <w:bottom w:val="none" w:sz="0" w:space="0" w:color="auto"/>
            <w:right w:val="none" w:sz="0" w:space="0" w:color="auto"/>
          </w:divBdr>
        </w:div>
        <w:div w:id="809789085">
          <w:marLeft w:val="0"/>
          <w:marRight w:val="0"/>
          <w:marTop w:val="0"/>
          <w:marBottom w:val="0"/>
          <w:divBdr>
            <w:top w:val="none" w:sz="0" w:space="0" w:color="auto"/>
            <w:left w:val="none" w:sz="0" w:space="0" w:color="auto"/>
            <w:bottom w:val="none" w:sz="0" w:space="0" w:color="auto"/>
            <w:right w:val="none" w:sz="0" w:space="0" w:color="auto"/>
          </w:divBdr>
        </w:div>
        <w:div w:id="1198468224">
          <w:marLeft w:val="0"/>
          <w:marRight w:val="0"/>
          <w:marTop w:val="0"/>
          <w:marBottom w:val="0"/>
          <w:divBdr>
            <w:top w:val="none" w:sz="0" w:space="0" w:color="auto"/>
            <w:left w:val="none" w:sz="0" w:space="0" w:color="auto"/>
            <w:bottom w:val="none" w:sz="0" w:space="0" w:color="auto"/>
            <w:right w:val="none" w:sz="0" w:space="0" w:color="auto"/>
          </w:divBdr>
        </w:div>
        <w:div w:id="1384712835">
          <w:marLeft w:val="0"/>
          <w:marRight w:val="0"/>
          <w:marTop w:val="0"/>
          <w:marBottom w:val="0"/>
          <w:divBdr>
            <w:top w:val="none" w:sz="0" w:space="0" w:color="auto"/>
            <w:left w:val="none" w:sz="0" w:space="0" w:color="auto"/>
            <w:bottom w:val="none" w:sz="0" w:space="0" w:color="auto"/>
            <w:right w:val="none" w:sz="0" w:space="0" w:color="auto"/>
          </w:divBdr>
        </w:div>
        <w:div w:id="1229726127">
          <w:marLeft w:val="0"/>
          <w:marRight w:val="0"/>
          <w:marTop w:val="0"/>
          <w:marBottom w:val="0"/>
          <w:divBdr>
            <w:top w:val="none" w:sz="0" w:space="0" w:color="auto"/>
            <w:left w:val="none" w:sz="0" w:space="0" w:color="auto"/>
            <w:bottom w:val="none" w:sz="0" w:space="0" w:color="auto"/>
            <w:right w:val="none" w:sz="0" w:space="0" w:color="auto"/>
          </w:divBdr>
        </w:div>
      </w:divsChild>
    </w:div>
    <w:div w:id="1520584515">
      <w:bodyDiv w:val="1"/>
      <w:marLeft w:val="0"/>
      <w:marRight w:val="0"/>
      <w:marTop w:val="0"/>
      <w:marBottom w:val="0"/>
      <w:divBdr>
        <w:top w:val="none" w:sz="0" w:space="0" w:color="auto"/>
        <w:left w:val="none" w:sz="0" w:space="0" w:color="auto"/>
        <w:bottom w:val="none" w:sz="0" w:space="0" w:color="auto"/>
        <w:right w:val="none" w:sz="0" w:space="0" w:color="auto"/>
      </w:divBdr>
    </w:div>
    <w:div w:id="1632400491">
      <w:bodyDiv w:val="1"/>
      <w:marLeft w:val="0"/>
      <w:marRight w:val="0"/>
      <w:marTop w:val="0"/>
      <w:marBottom w:val="0"/>
      <w:divBdr>
        <w:top w:val="none" w:sz="0" w:space="0" w:color="auto"/>
        <w:left w:val="none" w:sz="0" w:space="0" w:color="auto"/>
        <w:bottom w:val="none" w:sz="0" w:space="0" w:color="auto"/>
        <w:right w:val="none" w:sz="0" w:space="0" w:color="auto"/>
      </w:divBdr>
      <w:divsChild>
        <w:div w:id="1744911048">
          <w:marLeft w:val="0"/>
          <w:marRight w:val="0"/>
          <w:marTop w:val="0"/>
          <w:marBottom w:val="0"/>
          <w:divBdr>
            <w:top w:val="none" w:sz="0" w:space="0" w:color="auto"/>
            <w:left w:val="none" w:sz="0" w:space="0" w:color="auto"/>
            <w:bottom w:val="none" w:sz="0" w:space="0" w:color="auto"/>
            <w:right w:val="none" w:sz="0" w:space="0" w:color="auto"/>
          </w:divBdr>
          <w:divsChild>
            <w:div w:id="1844856249">
              <w:marLeft w:val="0"/>
              <w:marRight w:val="0"/>
              <w:marTop w:val="0"/>
              <w:marBottom w:val="0"/>
              <w:divBdr>
                <w:top w:val="none" w:sz="0" w:space="0" w:color="auto"/>
                <w:left w:val="none" w:sz="0" w:space="0" w:color="auto"/>
                <w:bottom w:val="none" w:sz="0" w:space="0" w:color="auto"/>
                <w:right w:val="none" w:sz="0" w:space="0" w:color="auto"/>
              </w:divBdr>
            </w:div>
          </w:divsChild>
        </w:div>
        <w:div w:id="946691417">
          <w:marLeft w:val="0"/>
          <w:marRight w:val="0"/>
          <w:marTop w:val="0"/>
          <w:marBottom w:val="0"/>
          <w:divBdr>
            <w:top w:val="none" w:sz="0" w:space="0" w:color="auto"/>
            <w:left w:val="none" w:sz="0" w:space="0" w:color="auto"/>
            <w:bottom w:val="none" w:sz="0" w:space="0" w:color="auto"/>
            <w:right w:val="none" w:sz="0" w:space="0" w:color="auto"/>
          </w:divBdr>
          <w:divsChild>
            <w:div w:id="643587043">
              <w:marLeft w:val="0"/>
              <w:marRight w:val="0"/>
              <w:marTop w:val="0"/>
              <w:marBottom w:val="0"/>
              <w:divBdr>
                <w:top w:val="none" w:sz="0" w:space="0" w:color="auto"/>
                <w:left w:val="none" w:sz="0" w:space="0" w:color="auto"/>
                <w:bottom w:val="none" w:sz="0" w:space="0" w:color="auto"/>
                <w:right w:val="none" w:sz="0" w:space="0" w:color="auto"/>
              </w:divBdr>
            </w:div>
          </w:divsChild>
        </w:div>
        <w:div w:id="1330985988">
          <w:marLeft w:val="0"/>
          <w:marRight w:val="0"/>
          <w:marTop w:val="0"/>
          <w:marBottom w:val="0"/>
          <w:divBdr>
            <w:top w:val="none" w:sz="0" w:space="0" w:color="auto"/>
            <w:left w:val="none" w:sz="0" w:space="0" w:color="auto"/>
            <w:bottom w:val="none" w:sz="0" w:space="0" w:color="auto"/>
            <w:right w:val="none" w:sz="0" w:space="0" w:color="auto"/>
          </w:divBdr>
          <w:divsChild>
            <w:div w:id="119276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82383">
      <w:bodyDiv w:val="1"/>
      <w:marLeft w:val="0"/>
      <w:marRight w:val="0"/>
      <w:marTop w:val="0"/>
      <w:marBottom w:val="0"/>
      <w:divBdr>
        <w:top w:val="none" w:sz="0" w:space="0" w:color="auto"/>
        <w:left w:val="none" w:sz="0" w:space="0" w:color="auto"/>
        <w:bottom w:val="none" w:sz="0" w:space="0" w:color="auto"/>
        <w:right w:val="none" w:sz="0" w:space="0" w:color="auto"/>
      </w:divBdr>
    </w:div>
    <w:div w:id="1749839710">
      <w:bodyDiv w:val="1"/>
      <w:marLeft w:val="0"/>
      <w:marRight w:val="0"/>
      <w:marTop w:val="0"/>
      <w:marBottom w:val="0"/>
      <w:divBdr>
        <w:top w:val="none" w:sz="0" w:space="0" w:color="auto"/>
        <w:left w:val="none" w:sz="0" w:space="0" w:color="auto"/>
        <w:bottom w:val="none" w:sz="0" w:space="0" w:color="auto"/>
        <w:right w:val="none" w:sz="0" w:space="0" w:color="auto"/>
      </w:divBdr>
    </w:div>
    <w:div w:id="1805348869">
      <w:bodyDiv w:val="1"/>
      <w:marLeft w:val="0"/>
      <w:marRight w:val="0"/>
      <w:marTop w:val="0"/>
      <w:marBottom w:val="0"/>
      <w:divBdr>
        <w:top w:val="none" w:sz="0" w:space="0" w:color="auto"/>
        <w:left w:val="none" w:sz="0" w:space="0" w:color="auto"/>
        <w:bottom w:val="none" w:sz="0" w:space="0" w:color="auto"/>
        <w:right w:val="none" w:sz="0" w:space="0" w:color="auto"/>
      </w:divBdr>
    </w:div>
    <w:div w:id="1831289322">
      <w:bodyDiv w:val="1"/>
      <w:marLeft w:val="0"/>
      <w:marRight w:val="0"/>
      <w:marTop w:val="0"/>
      <w:marBottom w:val="0"/>
      <w:divBdr>
        <w:top w:val="none" w:sz="0" w:space="0" w:color="auto"/>
        <w:left w:val="none" w:sz="0" w:space="0" w:color="auto"/>
        <w:bottom w:val="none" w:sz="0" w:space="0" w:color="auto"/>
        <w:right w:val="none" w:sz="0" w:space="0" w:color="auto"/>
      </w:divBdr>
    </w:div>
    <w:div w:id="1952274992">
      <w:bodyDiv w:val="1"/>
      <w:marLeft w:val="0"/>
      <w:marRight w:val="0"/>
      <w:marTop w:val="0"/>
      <w:marBottom w:val="0"/>
      <w:divBdr>
        <w:top w:val="none" w:sz="0" w:space="0" w:color="auto"/>
        <w:left w:val="none" w:sz="0" w:space="0" w:color="auto"/>
        <w:bottom w:val="none" w:sz="0" w:space="0" w:color="auto"/>
        <w:right w:val="none" w:sz="0" w:space="0" w:color="auto"/>
      </w:divBdr>
    </w:div>
    <w:div w:id="2079859971">
      <w:bodyDiv w:val="1"/>
      <w:marLeft w:val="0"/>
      <w:marRight w:val="0"/>
      <w:marTop w:val="0"/>
      <w:marBottom w:val="0"/>
      <w:divBdr>
        <w:top w:val="none" w:sz="0" w:space="0" w:color="auto"/>
        <w:left w:val="none" w:sz="0" w:space="0" w:color="auto"/>
        <w:bottom w:val="none" w:sz="0" w:space="0" w:color="auto"/>
        <w:right w:val="none" w:sz="0" w:space="0" w:color="auto"/>
      </w:divBdr>
    </w:div>
    <w:div w:id="2106536186">
      <w:bodyDiv w:val="1"/>
      <w:marLeft w:val="0"/>
      <w:marRight w:val="0"/>
      <w:marTop w:val="0"/>
      <w:marBottom w:val="0"/>
      <w:divBdr>
        <w:top w:val="none" w:sz="0" w:space="0" w:color="auto"/>
        <w:left w:val="none" w:sz="0" w:space="0" w:color="auto"/>
        <w:bottom w:val="none" w:sz="0" w:space="0" w:color="auto"/>
        <w:right w:val="none" w:sz="0" w:space="0" w:color="auto"/>
      </w:divBdr>
      <w:divsChild>
        <w:div w:id="1516729531">
          <w:marLeft w:val="0"/>
          <w:marRight w:val="0"/>
          <w:marTop w:val="0"/>
          <w:marBottom w:val="0"/>
          <w:divBdr>
            <w:top w:val="none" w:sz="0" w:space="0" w:color="auto"/>
            <w:left w:val="none" w:sz="0" w:space="0" w:color="auto"/>
            <w:bottom w:val="none" w:sz="0" w:space="0" w:color="auto"/>
            <w:right w:val="none" w:sz="0" w:space="0" w:color="auto"/>
          </w:divBdr>
          <w:divsChild>
            <w:div w:id="2016490225">
              <w:marLeft w:val="0"/>
              <w:marRight w:val="0"/>
              <w:marTop w:val="0"/>
              <w:marBottom w:val="0"/>
              <w:divBdr>
                <w:top w:val="none" w:sz="0" w:space="0" w:color="auto"/>
                <w:left w:val="none" w:sz="0" w:space="0" w:color="auto"/>
                <w:bottom w:val="none" w:sz="0" w:space="0" w:color="auto"/>
                <w:right w:val="none" w:sz="0" w:space="0" w:color="auto"/>
              </w:divBdr>
            </w:div>
          </w:divsChild>
        </w:div>
        <w:div w:id="290356879">
          <w:marLeft w:val="0"/>
          <w:marRight w:val="0"/>
          <w:marTop w:val="0"/>
          <w:marBottom w:val="0"/>
          <w:divBdr>
            <w:top w:val="none" w:sz="0" w:space="0" w:color="auto"/>
            <w:left w:val="none" w:sz="0" w:space="0" w:color="auto"/>
            <w:bottom w:val="none" w:sz="0" w:space="0" w:color="auto"/>
            <w:right w:val="none" w:sz="0" w:space="0" w:color="auto"/>
          </w:divBdr>
          <w:divsChild>
            <w:div w:id="144415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71330">
      <w:bodyDiv w:val="1"/>
      <w:marLeft w:val="0"/>
      <w:marRight w:val="0"/>
      <w:marTop w:val="0"/>
      <w:marBottom w:val="0"/>
      <w:divBdr>
        <w:top w:val="none" w:sz="0" w:space="0" w:color="auto"/>
        <w:left w:val="none" w:sz="0" w:space="0" w:color="auto"/>
        <w:bottom w:val="none" w:sz="0" w:space="0" w:color="auto"/>
        <w:right w:val="none" w:sz="0" w:space="0" w:color="auto"/>
      </w:divBdr>
      <w:divsChild>
        <w:div w:id="1431779961">
          <w:marLeft w:val="0"/>
          <w:marRight w:val="0"/>
          <w:marTop w:val="0"/>
          <w:marBottom w:val="0"/>
          <w:divBdr>
            <w:top w:val="none" w:sz="0" w:space="0" w:color="auto"/>
            <w:left w:val="none" w:sz="0" w:space="0" w:color="auto"/>
            <w:bottom w:val="none" w:sz="0" w:space="0" w:color="auto"/>
            <w:right w:val="none" w:sz="0" w:space="0" w:color="auto"/>
          </w:divBdr>
        </w:div>
        <w:div w:id="1254514062">
          <w:marLeft w:val="0"/>
          <w:marRight w:val="0"/>
          <w:marTop w:val="0"/>
          <w:marBottom w:val="0"/>
          <w:divBdr>
            <w:top w:val="none" w:sz="0" w:space="0" w:color="auto"/>
            <w:left w:val="none" w:sz="0" w:space="0" w:color="auto"/>
            <w:bottom w:val="none" w:sz="0" w:space="0" w:color="auto"/>
            <w:right w:val="none" w:sz="0" w:space="0" w:color="auto"/>
          </w:divBdr>
        </w:div>
        <w:div w:id="1119105311">
          <w:marLeft w:val="0"/>
          <w:marRight w:val="0"/>
          <w:marTop w:val="0"/>
          <w:marBottom w:val="0"/>
          <w:divBdr>
            <w:top w:val="none" w:sz="0" w:space="0" w:color="auto"/>
            <w:left w:val="none" w:sz="0" w:space="0" w:color="auto"/>
            <w:bottom w:val="none" w:sz="0" w:space="0" w:color="auto"/>
            <w:right w:val="none" w:sz="0" w:space="0" w:color="auto"/>
          </w:divBdr>
        </w:div>
        <w:div w:id="336150271">
          <w:marLeft w:val="0"/>
          <w:marRight w:val="0"/>
          <w:marTop w:val="0"/>
          <w:marBottom w:val="0"/>
          <w:divBdr>
            <w:top w:val="none" w:sz="0" w:space="0" w:color="auto"/>
            <w:left w:val="none" w:sz="0" w:space="0" w:color="auto"/>
            <w:bottom w:val="none" w:sz="0" w:space="0" w:color="auto"/>
            <w:right w:val="none" w:sz="0" w:space="0" w:color="auto"/>
          </w:divBdr>
        </w:div>
        <w:div w:id="1309942507">
          <w:marLeft w:val="0"/>
          <w:marRight w:val="0"/>
          <w:marTop w:val="0"/>
          <w:marBottom w:val="0"/>
          <w:divBdr>
            <w:top w:val="none" w:sz="0" w:space="0" w:color="auto"/>
            <w:left w:val="none" w:sz="0" w:space="0" w:color="auto"/>
            <w:bottom w:val="none" w:sz="0" w:space="0" w:color="auto"/>
            <w:right w:val="none" w:sz="0" w:space="0" w:color="auto"/>
          </w:divBdr>
        </w:div>
        <w:div w:id="687177592">
          <w:marLeft w:val="0"/>
          <w:marRight w:val="0"/>
          <w:marTop w:val="0"/>
          <w:marBottom w:val="0"/>
          <w:divBdr>
            <w:top w:val="none" w:sz="0" w:space="0" w:color="auto"/>
            <w:left w:val="none" w:sz="0" w:space="0" w:color="auto"/>
            <w:bottom w:val="none" w:sz="0" w:space="0" w:color="auto"/>
            <w:right w:val="none" w:sz="0" w:space="0" w:color="auto"/>
          </w:divBdr>
        </w:div>
        <w:div w:id="113595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6.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regenda.sharepoint.com/sites/RegendaSiteLibrary/TemplateLibrary/Redwing%20-%20Policy%20template%20March%202023.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5cf5de-e756-4d12-8eb8-82cb6e65be97">
      <Value>31</Value>
      <Value>30</Value>
      <Value>318</Value>
      <Value>153</Value>
      <Value>10</Value>
      <Value>316</Value>
      <Value>5</Value>
      <Value>302</Value>
      <Value>81</Value>
      <Value>170</Value>
    </TaxCatchAll>
    <Approver xmlns="6b5cf5de-e756-4d12-8eb8-82cb6e65be97">
      <UserInfo>
        <DisplayName/>
        <AccountId xsi:nil="true"/>
        <AccountType/>
      </UserInfo>
    </Approver>
    <jb0367748c5e450689e88f152168201d xmlns="6b5cf5de-e756-4d12-8eb8-82cb6e65be97">Landlord and Tenant Act 1985 and 1987|2212c5c7-7b58-4fc4-9de1-acc0eb39152d;Building Safety Act 2022|88b08966-f22b-4756-8391-9089388a3627;Housing Act 1996|0143596d-26d3-4c6c-bddb-011a5b0c9830;General Data Protection Act 2018|b3238e2d-e5e0-45d3-abdc-066fc0339705;Consumer Rights Act 2015|b682769f-d0c2-4403-aef9-6613a0f11eaf;Renter Rights Bill 2025|5d807cca-540a-4bc4-8aa4-609c9e8a2f41</jb0367748c5e450689e88f152168201d>
    <ice293ae919c432f9b8938ff382d4686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ice293ae919c432f9b8938ff382d4686>
    <DocumentOwner xmlns="6b5cf5de-e756-4d12-8eb8-82cb6e65be97">
      <UserInfo>
        <DisplayName>Michelle Brooks</DisplayName>
        <AccountId>142</AccountId>
        <AccountType/>
      </UserInfo>
    </DocumentOwner>
    <efba480f755d475e8923aed79296e38d xmlns="6b5cf5de-e756-4d12-8eb8-82cb6e65be97">
      <Terms xmlns="http://schemas.microsoft.com/office/infopath/2007/PartnerControls">
        <TermInfo xmlns="http://schemas.microsoft.com/office/infopath/2007/PartnerControls">
          <TermName xmlns="http://schemas.microsoft.com/office/infopath/2007/PartnerControls">Executive Team</TermName>
          <TermId xmlns="http://schemas.microsoft.com/office/infopath/2007/PartnerControls">8cf64cc0-3f43-4d6b-aac2-66c3a09f1e26</TermId>
        </TermInfo>
      </Terms>
    </efba480f755d475e8923aed79296e38d>
    <ReviewDate xmlns="6b5cf5de-e756-4d12-8eb8-82cb6e65be97">2027-07-31T23:00:00+00:00</ReviewDate>
    <h3c175a968704224bd0b2201acee0cc2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h3c175a968704224bd0b2201acee0cc2>
    <PFProgramme xmlns="6b5cf5de-e756-4d12-8eb8-82cb6e65be97">Not applicable</PFProgramme>
    <b34dfca1320d47e2963fc740e662d263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2869a714-b47c-45f7-94eb-40774dcba9a5</TermId>
        </TermInfo>
      </Terms>
    </b34dfca1320d47e2963fc740e662d263>
    <DateIssued xmlns="6b5cf5de-e756-4d12-8eb8-82cb6e65be97">2025-11-05T00:00:00+00:00</DateIssued>
    <VersionNumber xmlns="6b5cf5de-e756-4d12-8eb8-82cb6e65be97">2</VersionNumber>
    <Champion xmlns="6b5cf5de-e756-4d12-8eb8-82cb6e65be97">
      <UserInfo>
        <DisplayName>Alex Andani</DisplayName>
        <AccountId>16</AccountId>
        <AccountType/>
      </UserInfo>
    </Champion>
    <VersionComments xmlns="6b5cf5de-e756-4d12-8eb8-82cb6e65be97" xsi:nil="true"/>
    <h96089b0f401470198cfa6eecbccbae1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c3f4c9ff-04aa-442a-bf77-66677b73ed99</TermId>
        </TermInfo>
      </Terms>
    </h96089b0f401470198cfa6eecbccbae1>
    <DocumentStatus xmlns="6b5cf5de-e756-4d12-8eb8-82cb6e65be97">Active</DocumentStatus>
    <PublishedOnWebsite xmlns="6b5cf5de-e756-4d12-8eb8-82cb6e65be97">false</PublishedOnWebsite>
    <AdditionalNotes xmlns="6b5cf5de-e756-4d12-8eb8-82cb6e65be97" xsi:nil="true"/>
    <AmendmentType xmlns="6b5cf5de-e756-4d12-8eb8-82cb6e65be97" xsi:nil="true"/>
    <RVPFeedbackRequired xmlns="748a322f-5425-4af9-8d29-3a4e240eb19e">Yes</RVPFeedbackRequired>
    <ApproverComments xmlns="6b5cf5de-e756-4d12-8eb8-82cb6e65be97" xsi:nil="true"/>
    <_dlc_DocId xmlns="385e67f0-dee5-48ec-8025-27a598a5d4d0">DOCS-482424272-3300</_dlc_DocId>
    <_dlc_DocIdUrl xmlns="385e67f0-dee5-48ec-8025-27a598a5d4d0">
      <Url>https://regenda.sharepoint.com/sites/GroupDMS/_layouts/15/DocIdRedir.aspx?ID=DOCS-482424272-3300</Url>
      <Description>DOCS-482424272-3300</Description>
    </_dlc_DocIdUrl>
    <DateApproved xmlns="6b5cf5de-e756-4d12-8eb8-82cb6e65be97">2025-09-29T23:00:00+00:00</DateApproved>
    <STAIRs xmlns="748a322f-5425-4af9-8d29-3a4e240eb19e">true</STAIRs>
    <ReminderCount xmlns="748a322f-5425-4af9-8d29-3a4e240eb19e" xsi:nil="true"/>
    <LastReminderSent xmlns="748a322f-5425-4af9-8d29-3a4e240eb1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olicy" ma:contentTypeID="0x0101008F0C6ADB2B91014A8C6FC51924D95DC904009357A7B32753EA4F95B5DDCED1A383FC" ma:contentTypeVersion="108" ma:contentTypeDescription="" ma:contentTypeScope="" ma:versionID="0fc13a92a78c6b0bdd177b135ff5692a">
  <xsd:schema xmlns:xsd="http://www.w3.org/2001/XMLSchema" xmlns:xs="http://www.w3.org/2001/XMLSchema" xmlns:p="http://schemas.microsoft.com/office/2006/metadata/properties" xmlns:ns2="6b5cf5de-e756-4d12-8eb8-82cb6e65be97" xmlns:ns3="385e67f0-dee5-48ec-8025-27a598a5d4d0" xmlns:ns4="748a322f-5425-4af9-8d29-3a4e240eb19e" targetNamespace="http://schemas.microsoft.com/office/2006/metadata/properties" ma:root="true" ma:fieldsID="97e9090faf5ab3962a05a55bac8a338f" ns2:_="" ns3:_="" ns4:_="">
    <xsd:import namespace="6b5cf5de-e756-4d12-8eb8-82cb6e65be97"/>
    <xsd:import namespace="385e67f0-dee5-48ec-8025-27a598a5d4d0"/>
    <xsd:import namespace="748a322f-5425-4af9-8d29-3a4e240eb19e"/>
    <xsd:element name="properties">
      <xsd:complexType>
        <xsd:sequence>
          <xsd:element name="documentManagement">
            <xsd:complexType>
              <xsd:all>
                <xsd:element ref="ns2:ice293ae919c432f9b8938ff382d4686" minOccurs="0"/>
                <xsd:element ref="ns2:TaxCatchAll" minOccurs="0"/>
                <xsd:element ref="ns2:TaxCatchAllLabel" minOccurs="0"/>
                <xsd:element ref="ns2:b34dfca1320d47e2963fc740e662d263" minOccurs="0"/>
                <xsd:element ref="ns2:h96089b0f401470198cfa6eecbccbae1" minOccurs="0"/>
                <xsd:element ref="ns2:DocumentOwner"/>
                <xsd:element ref="ns2:Champion"/>
                <xsd:element ref="ns2:DateIssued" minOccurs="0"/>
                <xsd:element ref="ns2:ReviewDate" minOccurs="0"/>
                <xsd:element ref="ns2:DocumentStatus" minOccurs="0"/>
                <xsd:element ref="ns2:PublishedOnWebsite" minOccurs="0"/>
                <xsd:element ref="ns2:h3c175a968704224bd0b2201acee0cc2" minOccurs="0"/>
                <xsd:element ref="ns2:PFProgramme" minOccurs="0"/>
                <xsd:element ref="ns2:VersionComments" minOccurs="0"/>
                <xsd:element ref="ns2:VersionNumber"/>
                <xsd:element ref="ns2:efba480f755d475e8923aed79296e38d" minOccurs="0"/>
                <xsd:element ref="ns2:AmendmentType" minOccurs="0"/>
                <xsd:element ref="ns2:ApproverComments" minOccurs="0"/>
                <xsd:element ref="ns2:Approver" minOccurs="0"/>
                <xsd:element ref="ns2:jb0367748c5e450689e88f152168201d" minOccurs="0"/>
                <xsd:element ref="ns2:AdditionalNotes" minOccurs="0"/>
                <xsd:element ref="ns2:DateApproved" minOccurs="0"/>
                <xsd:element ref="ns3:_dlc_DocId" minOccurs="0"/>
                <xsd:element ref="ns3:_dlc_DocIdUrl" minOccurs="0"/>
                <xsd:element ref="ns3:_dlc_DocIdPersistId" minOccurs="0"/>
                <xsd:element ref="ns4:RVPFeedbackRequired" minOccurs="0"/>
                <xsd:element ref="ns4:LastReminderSent" minOccurs="0"/>
                <xsd:element ref="ns4:ReminderCount" minOccurs="0"/>
                <xsd:element ref="ns4:STAI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cf5de-e756-4d12-8eb8-82cb6e65be97" elementFormDefault="qualified">
    <xsd:import namespace="http://schemas.microsoft.com/office/2006/documentManagement/types"/>
    <xsd:import namespace="http://schemas.microsoft.com/office/infopath/2007/PartnerControls"/>
    <xsd:element name="ice293ae919c432f9b8938ff382d4686" ma:index="8" ma:taxonomy="true" ma:internalName="ice293ae919c432f9b8938ff382d4686" ma:taxonomyFieldName="Organisation" ma:displayName="Organisation" ma:readOnly="false" ma:default="" ma:fieldId="{2ce293ae-919c-432f-9b89-38ff382d4686}"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6d601e5-1776-41a6-b7bb-955b72fbff11}" ma:internalName="TaxCatchAll" ma:showField="CatchAllData"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d601e5-1776-41a6-b7bb-955b72fbff11}" ma:internalName="TaxCatchAllLabel" ma:readOnly="true" ma:showField="CatchAllDataLabel"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b34dfca1320d47e2963fc740e662d263" ma:index="12" ma:taxonomy="true" ma:internalName="b34dfca1320d47e2963fc740e662d263" ma:taxonomyFieldName="Team" ma:displayName="Team" ma:readOnly="false" ma:default="" ma:fieldId="{b34dfca1-320d-47e2-963f-c740e662d263}" ma:sspId="779b0195-fcef-4ba2-8ec4-1ca7a1c6e579" ma:termSetId="a66d0383-158b-429a-9dd1-c4e68cc9122e" ma:anchorId="00000000-0000-0000-0000-000000000000" ma:open="false" ma:isKeyword="false">
      <xsd:complexType>
        <xsd:sequence>
          <xsd:element ref="pc:Terms" minOccurs="0" maxOccurs="1"/>
        </xsd:sequence>
      </xsd:complexType>
    </xsd:element>
    <xsd:element name="h96089b0f401470198cfa6eecbccbae1" ma:index="14" ma:taxonomy="true" ma:internalName="h96089b0f401470198cfa6eecbccbae1" ma:taxonomyFieldName="Discipline" ma:displayName="Discipline" ma:readOnly="false" ma:default="" ma:fieldId="{196089b0-f401-4701-98cf-a6eecbccbae1}" ma:taxonomyMulti="true" ma:sspId="779b0195-fcef-4ba2-8ec4-1ca7a1c6e579" ma:termSetId="7e5580c0-33f3-408f-be30-96a49d922fe2" ma:anchorId="00000000-0000-0000-0000-000000000000" ma:open="false" ma:isKeyword="false">
      <xsd:complexType>
        <xsd:sequence>
          <xsd:element ref="pc:Terms" minOccurs="0" maxOccurs="1"/>
        </xsd:sequence>
      </xsd:complexType>
    </xsd:element>
    <xsd:element name="DocumentOwner" ma:index="16" ma:displayName="Document Owner" ma:list="UserInfo"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hampion" ma:index="17" ma:displayName="Champion" ma:list="UserInfo" ma:SharePointGroup="0" ma:internalName="Champ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ateIssued" ma:index="18" nillable="true" ma:displayName="Date Issued" ma:format="DateOnly" ma:internalName="DateIssued">
      <xsd:simpleType>
        <xsd:restriction base="dms:DateTime"/>
      </xsd:simpleType>
    </xsd:element>
    <xsd:element name="ReviewDate" ma:index="19" nillable="true" ma:displayName="Review Date" ma:format="DateOnly" ma:internalName="ReviewDate">
      <xsd:simpleType>
        <xsd:restriction base="dms:DateTime"/>
      </xsd:simpleType>
    </xsd:element>
    <xsd:element name="DocumentStatus" ma:index="20" nillable="true" ma:displayName="Document Status" ma:default="Active" ma:format="Dropdown" ma:hidden="true" ma:internalName="DocumentStatus" ma:readOnly="false">
      <xsd:simpleType>
        <xsd:restriction base="dms:Choice">
          <xsd:enumeration value="Active"/>
          <xsd:enumeration value="Void"/>
          <xsd:enumeration value="Pending Review"/>
          <xsd:enumeration value="Expired"/>
        </xsd:restriction>
      </xsd:simpleType>
    </xsd:element>
    <xsd:element name="PublishedOnWebsite" ma:index="21" nillable="true" ma:displayName="Published on Website" ma:default="0" ma:internalName="PublishedOnWebsite">
      <xsd:simpleType>
        <xsd:restriction base="dms:Boolean"/>
      </xsd:simpleType>
    </xsd:element>
    <xsd:element name="h3c175a968704224bd0b2201acee0cc2" ma:index="22" ma:taxonomy="true" ma:internalName="h3c175a968704224bd0b2201acee0cc2" ma:taxonomyFieldName="DocumentScope" ma:displayName="Document Scope" ma:readOnly="false" ma:default="" ma:fieldId="{13c175a9-6870-4224-bd0b-2201acee0cc2}" ma:taxonomyMulti="true"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PFProgramme" ma:index="24" nillable="true" ma:displayName="PF Programme" ma:default="Not applicable" ma:format="Dropdown" ma:internalName="PFProgramme">
      <xsd:simpleType>
        <xsd:restriction base="dms:Choice">
          <xsd:enumeration value="Not applicable"/>
          <xsd:enumeration value="Discovery programme"/>
          <xsd:enumeration value="Raising aspirations"/>
          <xsd:enumeration value="Stepping up &amp; Standing out"/>
        </xsd:restriction>
      </xsd:simpleType>
    </xsd:element>
    <xsd:element name="VersionComments" ma:index="25" nillable="true" ma:displayName="Version Comments" ma:internalName="VersionComments">
      <xsd:simpleType>
        <xsd:restriction base="dms:Note">
          <xsd:maxLength value="255"/>
        </xsd:restriction>
      </xsd:simpleType>
    </xsd:element>
    <xsd:element name="VersionNumber" ma:index="26" ma:displayName="Version Number" ma:decimals="2" ma:format="Dropdown" ma:internalName="VersionNumber" ma:readOnly="false" ma:percentage="FALSE">
      <xsd:simpleType>
        <xsd:restriction base="dms:Number">
          <xsd:minInclusive value="0.1"/>
        </xsd:restriction>
      </xsd:simpleType>
    </xsd:element>
    <xsd:element name="efba480f755d475e8923aed79296e38d" ma:index="27" nillable="true" ma:taxonomy="true" ma:internalName="efba480f755d475e8923aed79296e38d" ma:taxonomyFieldName="ApprovedBy" ma:displayName="Approved By (Management Team)" ma:fieldId="{efba480f-755d-475e-8923-aed79296e38d}" ma:sspId="779b0195-fcef-4ba2-8ec4-1ca7a1c6e579" ma:termSetId="2b658d03-d448-436f-b049-2e762d745f1d" ma:anchorId="00000000-0000-0000-0000-000000000000" ma:open="false" ma:isKeyword="false">
      <xsd:complexType>
        <xsd:sequence>
          <xsd:element ref="pc:Terms" minOccurs="0" maxOccurs="1"/>
        </xsd:sequence>
      </xsd:complexType>
    </xsd:element>
    <xsd:element name="AmendmentType" ma:index="29" nillable="true" ma:displayName="Amendment Type" ma:format="Dropdown" ma:internalName="AmendmentType">
      <xsd:simpleType>
        <xsd:restriction base="dms:Choice">
          <xsd:enumeration value="Major"/>
          <xsd:enumeration value="Minor"/>
        </xsd:restriction>
      </xsd:simpleType>
    </xsd:element>
    <xsd:element name="ApproverComments" ma:index="30" nillable="true" ma:displayName="Approver Comments" ma:internalName="ApproverComments">
      <xsd:simpleType>
        <xsd:restriction base="dms:Note">
          <xsd:maxLength value="255"/>
        </xsd:restriction>
      </xsd:simpleType>
    </xsd:element>
    <xsd:element name="Approver" ma:index="31" nillable="true" ma:displayName="Approver" ma:list="UserInfo"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b0367748c5e450689e88f152168201d" ma:index="32" nillable="true" ma:displayName="Legislation_0" ma:hidden="true" ma:internalName="jb0367748c5e450689e88f152168201d">
      <xsd:simpleType>
        <xsd:restriction base="dms:Note"/>
      </xsd:simpleType>
    </xsd:element>
    <xsd:element name="AdditionalNotes" ma:index="33" nillable="true" ma:displayName="Notes" ma:internalName="AdditionalNotes">
      <xsd:simpleType>
        <xsd:restriction base="dms:Note">
          <xsd:maxLength value="255"/>
        </xsd:restriction>
      </xsd:simpleType>
    </xsd:element>
    <xsd:element name="DateApproved" ma:index="34" nillable="true" ma:displayName="Date Approved" ma:format="DateOnly" ma:internalName="DateApprov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85e67f0-dee5-48ec-8025-27a598a5d4d0" elementFormDefault="qualified">
    <xsd:import namespace="http://schemas.microsoft.com/office/2006/documentManagement/types"/>
    <xsd:import namespace="http://schemas.microsoft.com/office/infopath/2007/PartnerControls"/>
    <xsd:element name="_dlc_DocId" ma:index="35" nillable="true" ma:displayName="Document ID Value" ma:description="The value of the document ID assigned to this item." ma:indexed="true"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8a322f-5425-4af9-8d29-3a4e240eb19e" elementFormDefault="qualified">
    <xsd:import namespace="http://schemas.microsoft.com/office/2006/documentManagement/types"/>
    <xsd:import namespace="http://schemas.microsoft.com/office/infopath/2007/PartnerControls"/>
    <xsd:element name="RVPFeedbackRequired" ma:index="38" nillable="true" ma:displayName="Customer Voice Feedback Required" ma:format="Dropdown" ma:internalName="RVPFeedbackRequired">
      <xsd:simpleType>
        <xsd:restriction base="dms:Choice">
          <xsd:enumeration value="Yes"/>
          <xsd:enumeration value="No"/>
        </xsd:restriction>
      </xsd:simpleType>
    </xsd:element>
    <xsd:element name="LastReminderSent" ma:index="39" nillable="true" ma:displayName="LastReminderSent" ma:format="DateOnly" ma:internalName="LastReminderSent">
      <xsd:simpleType>
        <xsd:restriction base="dms:DateTime"/>
      </xsd:simpleType>
    </xsd:element>
    <xsd:element name="ReminderCount" ma:index="40" nillable="true" ma:displayName="ReminderCount" ma:internalName="ReminderCount">
      <xsd:simpleType>
        <xsd:restriction base="dms:Number"/>
      </xsd:simpleType>
    </xsd:element>
    <xsd:element name="STAIRs" ma:index="41" nillable="true" ma:displayName="STAIRs" ma:default="1" ma:description="Can this document be shared as part of a STAIRs request" ma:format="Dropdown" ma:internalName="STAIR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79b0195-fcef-4ba2-8ec4-1ca7a1c6e579" ContentTypeId="0x0101008F0C6ADB2B91014A8C6FC51924D95DC9"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374A2B-4949-424A-908C-7CB8FA4B2806}">
  <ds:schemaRefs>
    <ds:schemaRef ds:uri="http://schemas.openxmlformats.org/officeDocument/2006/bibliography"/>
  </ds:schemaRefs>
</ds:datastoreItem>
</file>

<file path=customXml/itemProps2.xml><?xml version="1.0" encoding="utf-8"?>
<ds:datastoreItem xmlns:ds="http://schemas.openxmlformats.org/officeDocument/2006/customXml" ds:itemID="{2CAF16D6-63DA-4545-AC13-5C00D681BC34}">
  <ds:schemaRefs>
    <ds:schemaRef ds:uri="http://schemas.microsoft.com/sharepoint/v3/contenttype/forms"/>
  </ds:schemaRefs>
</ds:datastoreItem>
</file>

<file path=customXml/itemProps3.xml><?xml version="1.0" encoding="utf-8"?>
<ds:datastoreItem xmlns:ds="http://schemas.openxmlformats.org/officeDocument/2006/customXml" ds:itemID="{D849403B-F7E3-4C64-99F9-890E3D501016}">
  <ds:schemaRefs>
    <ds:schemaRef ds:uri="http://schemas.microsoft.com/office/2006/metadata/properties"/>
    <ds:schemaRef ds:uri="http://schemas.microsoft.com/office/infopath/2007/PartnerControls"/>
    <ds:schemaRef ds:uri="6b5cf5de-e756-4d12-8eb8-82cb6e65be97"/>
    <ds:schemaRef ds:uri="030c72e7-3aa2-44cc-97bb-c6be253ab304"/>
  </ds:schemaRefs>
</ds:datastoreItem>
</file>

<file path=customXml/itemProps4.xml><?xml version="1.0" encoding="utf-8"?>
<ds:datastoreItem xmlns:ds="http://schemas.openxmlformats.org/officeDocument/2006/customXml" ds:itemID="{D30BB272-C692-434D-8568-FD73DC264D94}"/>
</file>

<file path=customXml/itemProps5.xml><?xml version="1.0" encoding="utf-8"?>
<ds:datastoreItem xmlns:ds="http://schemas.openxmlformats.org/officeDocument/2006/customXml" ds:itemID="{C419C7DC-04D4-446E-8DB2-B1C4C1B46994}"/>
</file>

<file path=customXml/itemProps6.xml><?xml version="1.0" encoding="utf-8"?>
<ds:datastoreItem xmlns:ds="http://schemas.openxmlformats.org/officeDocument/2006/customXml" ds:itemID="{A4170E30-F6ED-45B9-AA60-A4FC4C65A4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Redwing%20-%20Policy%20template%20March%202023</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Redwing Tenancy Management Policy</dc:title>
  <dc:subject>Strategy titl</dc:subject>
  <dc:creator>Michelle Brooks (Redwing)</dc:creator>
  <cp:keywords/>
  <dc:description/>
  <cp:lastModifiedBy>Hollie Speed</cp:lastModifiedBy>
  <cp:revision>63</cp:revision>
  <dcterms:created xsi:type="dcterms:W3CDTF">2025-07-28T09:35:00Z</dcterms:created>
  <dcterms:modified xsi:type="dcterms:W3CDTF">2026-04-01T13:41:59Z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0x0101008F0C6ADB2B91014A8C6FC51924D95DC904009357A7B32753EA4F95B5DDCED1A383FC</vt:lpwstr>
  </property>
  <property fmtid="{D5CDD505-2E9C-101B-9397-08002B2CF9AE}" pid="3" name="MediaServiceImageTags">
    <vt:lpwstr/>
  </property>
  <property fmtid="{D5CDD505-2E9C-101B-9397-08002B2CF9AE}" pid="4" name="_dlc_DocIdItemGuid">
    <vt:lpwstr>0aa9c6c1-60c2-4bab-966a-2d2ff847867d</vt:lpwstr>
  </property>
  <property fmtid="{D5CDD505-2E9C-101B-9397-08002B2CF9AE}" pid="5" name="Team">
    <vt:lpwstr>30;#Redwing|2869a714-b47c-45f7-94eb-40774dcba9a5</vt:lpwstr>
  </property>
  <property fmtid="{D5CDD505-2E9C-101B-9397-08002B2CF9AE}" pid="6" name="docLang">
    <vt:lpwstr>en</vt:lpwstr>
  </property>
  <property fmtid="{D5CDD505-2E9C-101B-9397-08002B2CF9AE}" pid="7" name="EIA Completion Date">
    <vt:filetime>2025-09-29T23:00:00Z</vt:filetime>
  </property>
  <property fmtid="{D5CDD505-2E9C-101B-9397-08002B2CF9AE}" pid="8" name="PolicyReference">
    <vt:lpwstr>RW13</vt:lpwstr>
  </property>
  <property fmtid="{D5CDD505-2E9C-101B-9397-08002B2CF9AE}" pid="9" name="Legislation0">
    <vt:lpwstr>170;#Landlord and Tenant Act 1985 and 1987|2212c5c7-7b58-4fc4-9de1-acc0eb39152d;#302;#Building Safety Act 2022|88b08966-f22b-4756-8391-9089388a3627;#153;#Housing Act 1996|0143596d-26d3-4c6c-bddb-011a5b0c9830;#81;#General Data Protection Act 2018|b3238e2d-e5e0-45d3-abdc-066fc0339705;#316;#Consumer Rights Act 2015|b682769f-d0c2-4403-aef9-6613a0f11eaf;#318;#Renter Rights Bill 2025|5d807cca-540a-4bc4-8aa4-609c9e8a2f41</vt:lpwstr>
  </property>
  <property fmtid="{D5CDD505-2E9C-101B-9397-08002B2CF9AE}" pid="10" name="DateApproved">
    <vt:filetime>2025-09-29T23:00:00Z</vt:filetime>
  </property>
  <property fmtid="{D5CDD505-2E9C-101B-9397-08002B2CF9AE}" pid="11" name="Discipline">
    <vt:lpwstr>31;#Redwing|c3f4c9ff-04aa-442a-bf77-66677b73ed99</vt:lpwstr>
  </property>
  <property fmtid="{D5CDD505-2E9C-101B-9397-08002B2CF9AE}" pid="12" name="Organisation">
    <vt:lpwstr>5;#Redwing|01a1450e-d78f-4c1e-a4fb-30399122cff6</vt:lpwstr>
  </property>
  <property fmtid="{D5CDD505-2E9C-101B-9397-08002B2CF9AE}" pid="13" name="DocumentScope">
    <vt:lpwstr>5;#Redwing|01a1450e-d78f-4c1e-a4fb-30399122cff6</vt:lpwstr>
  </property>
  <property fmtid="{D5CDD505-2E9C-101B-9397-08002B2CF9AE}" pid="14" name="ApprovedBy">
    <vt:lpwstr>10;#Executive Team|8cf64cc0-3f43-4d6b-aac2-66c3a09f1e26</vt:lpwstr>
  </property>
  <property fmtid="{D5CDD505-2E9C-101B-9397-08002B2CF9AE}" pid="15" name="EIA Completed">
    <vt:lpwstr>Yes</vt:lpwstr>
  </property>
</Properties>
</file>